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28E0" w:rsidRPr="00782475" w:rsidRDefault="00B328E0" w:rsidP="00B328E0">
      <w:pPr>
        <w:pStyle w:val="AIAHeader"/>
        <w:rPr>
          <w:rFonts w:ascii="Arial" w:hAnsi="Arial"/>
          <w:lang w:val="en-GB"/>
        </w:rPr>
      </w:pPr>
      <w:r w:rsidRPr="00782475">
        <w:rPr>
          <w:rFonts w:ascii="Arial" w:hAnsi="Arial"/>
          <w:lang w:val="en-GB"/>
        </w:rPr>
        <w:t>Standard for the Exchange of Product model data (STEP - ISO 10303)</w:t>
      </w:r>
    </w:p>
    <w:p w:rsidR="00B328E0" w:rsidRPr="00782475" w:rsidRDefault="00B328E0" w:rsidP="00B328E0">
      <w:pPr>
        <w:pStyle w:val="AIAHeader"/>
        <w:rPr>
          <w:rFonts w:ascii="Arial" w:hAnsi="Arial"/>
          <w:lang w:val="en-GB"/>
        </w:rPr>
      </w:pPr>
      <w:r w:rsidRPr="00782475">
        <w:rPr>
          <w:rFonts w:ascii="Arial" w:hAnsi="Arial"/>
          <w:lang w:val="en-GB"/>
        </w:rPr>
        <w:t>Application Protocol 239 - Product Life Cycle Support (PLCS)</w:t>
      </w:r>
      <w:r>
        <w:rPr>
          <w:rFonts w:ascii="Arial" w:hAnsi="Arial"/>
          <w:lang w:val="en-GB"/>
        </w:rPr>
        <w:t xml:space="preserve"> Edition 3</w:t>
      </w:r>
    </w:p>
    <w:p w:rsidR="00B328E0" w:rsidRPr="00782475" w:rsidRDefault="00B328E0" w:rsidP="00B328E0">
      <w:pPr>
        <w:pStyle w:val="Clause"/>
        <w:rPr>
          <w:rFonts w:ascii="Arial" w:hAnsi="Arial" w:cs="Arial"/>
          <w:lang w:val="en-GB"/>
        </w:rPr>
      </w:pPr>
      <w:r w:rsidRPr="00782475">
        <w:rPr>
          <w:rFonts w:ascii="Arial" w:hAnsi="Arial" w:cs="Arial"/>
          <w:lang w:val="en-GB"/>
        </w:rPr>
        <w:t>Abstract</w:t>
      </w:r>
    </w:p>
    <w:p w:rsidR="00B328E0" w:rsidRPr="008B3BE4" w:rsidRDefault="00B328E0" w:rsidP="00B328E0">
      <w:pPr>
        <w:numPr>
          <w:ilvl w:val="0"/>
          <w:numId w:val="13"/>
        </w:numPr>
        <w:jc w:val="both"/>
        <w:rPr>
          <w:rFonts w:ascii="Arial" w:hAnsi="Arial"/>
        </w:rPr>
      </w:pPr>
      <w:r>
        <w:rPr>
          <w:rFonts w:ascii="Arial" w:hAnsi="Arial"/>
        </w:rPr>
        <w:t xml:space="preserve">In 2015, a risk of </w:t>
      </w:r>
      <w:r w:rsidRPr="008B3BE4">
        <w:rPr>
          <w:rFonts w:ascii="Arial" w:hAnsi="Arial"/>
        </w:rPr>
        <w:t xml:space="preserve">divergence </w:t>
      </w:r>
      <w:r>
        <w:rPr>
          <w:rFonts w:ascii="Arial" w:hAnsi="Arial"/>
        </w:rPr>
        <w:t xml:space="preserve">was identified </w:t>
      </w:r>
      <w:r w:rsidRPr="008B3BE4">
        <w:rPr>
          <w:rFonts w:ascii="Arial" w:hAnsi="Arial"/>
        </w:rPr>
        <w:t>between the different versions of STEP PLCS (ISO AP239 ed1, ed2 and the corresponding OASIS PSM specification) and product support standards (AIA-ASD S-Series suite of ILS specifications, SAE). To solve this issue, a PLCS Editi</w:t>
      </w:r>
      <w:r>
        <w:rPr>
          <w:rFonts w:ascii="Arial" w:hAnsi="Arial"/>
        </w:rPr>
        <w:t>on 3 project was proposed to ISO</w:t>
      </w:r>
      <w:r w:rsidRPr="008B3BE4">
        <w:rPr>
          <w:rFonts w:ascii="Arial" w:hAnsi="Arial"/>
        </w:rPr>
        <w:t xml:space="preserve"> end of 2015.</w:t>
      </w:r>
    </w:p>
    <w:p w:rsidR="00B328E0" w:rsidRDefault="00B328E0" w:rsidP="00B328E0">
      <w:pPr>
        <w:numPr>
          <w:ilvl w:val="0"/>
          <w:numId w:val="13"/>
        </w:numPr>
        <w:jc w:val="both"/>
        <w:rPr>
          <w:rFonts w:ascii="Arial" w:hAnsi="Arial"/>
        </w:rPr>
      </w:pPr>
      <w:r>
        <w:rPr>
          <w:rFonts w:ascii="Arial" w:hAnsi="Arial"/>
        </w:rPr>
        <w:t>Objective of this PLCS Edition 3 are to:</w:t>
      </w:r>
    </w:p>
    <w:p w:rsidR="00B328E0" w:rsidRPr="008B3BE4" w:rsidRDefault="00B328E0" w:rsidP="00B328E0">
      <w:pPr>
        <w:numPr>
          <w:ilvl w:val="1"/>
          <w:numId w:val="13"/>
        </w:numPr>
        <w:jc w:val="both"/>
        <w:rPr>
          <w:rFonts w:ascii="Arial" w:hAnsi="Arial"/>
        </w:rPr>
      </w:pPr>
      <w:r w:rsidRPr="008B3BE4">
        <w:rPr>
          <w:rFonts w:ascii="Arial" w:hAnsi="Arial"/>
        </w:rPr>
        <w:t xml:space="preserve">Harness current product life cycle standardization efforts, such as ISO 10303-239 </w:t>
      </w:r>
      <w:proofErr w:type="spellStart"/>
      <w:proofErr w:type="gramStart"/>
      <w:r w:rsidRPr="008B3BE4">
        <w:rPr>
          <w:rFonts w:ascii="Arial" w:hAnsi="Arial"/>
        </w:rPr>
        <w:t>ed</w:t>
      </w:r>
      <w:proofErr w:type="spellEnd"/>
      <w:proofErr w:type="gramEnd"/>
      <w:r w:rsidRPr="008B3BE4">
        <w:rPr>
          <w:rFonts w:ascii="Arial" w:hAnsi="Arial"/>
        </w:rPr>
        <w:t xml:space="preserve"> 1, </w:t>
      </w:r>
      <w:proofErr w:type="spellStart"/>
      <w:r w:rsidRPr="008B3BE4">
        <w:rPr>
          <w:rFonts w:ascii="Arial" w:hAnsi="Arial"/>
        </w:rPr>
        <w:t>ed</w:t>
      </w:r>
      <w:proofErr w:type="spellEnd"/>
      <w:r w:rsidRPr="008B3BE4">
        <w:rPr>
          <w:rFonts w:ascii="Arial" w:hAnsi="Arial"/>
        </w:rPr>
        <w:t xml:space="preserve"> 2, ASD/AIA S-Series, and SAE GEIA-STD-0007 as inputs in developing baseline requirements for ISO 10303-AP239 ed3. </w:t>
      </w:r>
    </w:p>
    <w:p w:rsidR="00B328E0" w:rsidRPr="008B3BE4" w:rsidRDefault="00B328E0" w:rsidP="00B328E0">
      <w:pPr>
        <w:numPr>
          <w:ilvl w:val="1"/>
          <w:numId w:val="13"/>
        </w:numPr>
        <w:jc w:val="both"/>
        <w:rPr>
          <w:rFonts w:ascii="Arial" w:hAnsi="Arial"/>
        </w:rPr>
      </w:pPr>
      <w:r w:rsidRPr="008B3BE4">
        <w:rPr>
          <w:rFonts w:ascii="Arial" w:hAnsi="Arial"/>
        </w:rPr>
        <w:t>Ensure interoperability with AP242 and other STEP APs through the new STEP architecture.</w:t>
      </w:r>
    </w:p>
    <w:p w:rsidR="00B328E0" w:rsidRPr="008B3BE4" w:rsidRDefault="00B328E0" w:rsidP="00B328E0">
      <w:pPr>
        <w:numPr>
          <w:ilvl w:val="1"/>
          <w:numId w:val="13"/>
        </w:numPr>
        <w:jc w:val="both"/>
        <w:rPr>
          <w:rFonts w:ascii="Arial" w:hAnsi="Arial"/>
        </w:rPr>
      </w:pPr>
      <w:r w:rsidRPr="008B3BE4">
        <w:rPr>
          <w:rFonts w:ascii="Arial" w:hAnsi="Arial"/>
        </w:rPr>
        <w:t>Incorporate requirements from implementation experience and the Product Support standards.</w:t>
      </w:r>
    </w:p>
    <w:p w:rsidR="00B328E0" w:rsidRPr="00782475" w:rsidRDefault="00B328E0" w:rsidP="00B328E0">
      <w:pPr>
        <w:numPr>
          <w:ilvl w:val="0"/>
          <w:numId w:val="13"/>
        </w:numPr>
        <w:jc w:val="both"/>
        <w:rPr>
          <w:rFonts w:ascii="Arial" w:hAnsi="Arial"/>
        </w:rPr>
      </w:pPr>
      <w:r>
        <w:rPr>
          <w:rFonts w:ascii="Arial" w:hAnsi="Arial"/>
        </w:rPr>
        <w:t>T</w:t>
      </w:r>
      <w:r w:rsidR="00DB2D9C">
        <w:rPr>
          <w:rFonts w:ascii="Arial" w:hAnsi="Arial"/>
        </w:rPr>
        <w:t>he project has started in 2016. O</w:t>
      </w:r>
      <w:r>
        <w:rPr>
          <w:rFonts w:ascii="Arial" w:hAnsi="Arial"/>
        </w:rPr>
        <w:t xml:space="preserve">bjective </w:t>
      </w:r>
      <w:r w:rsidR="00DB2D9C">
        <w:rPr>
          <w:rFonts w:ascii="Arial" w:hAnsi="Arial"/>
        </w:rPr>
        <w:t xml:space="preserve">is </w:t>
      </w:r>
      <w:r>
        <w:rPr>
          <w:rFonts w:ascii="Arial" w:hAnsi="Arial"/>
        </w:rPr>
        <w:t>to deliver a Draf</w:t>
      </w:r>
      <w:r w:rsidR="00DB2D9C">
        <w:rPr>
          <w:rFonts w:ascii="Arial" w:hAnsi="Arial"/>
        </w:rPr>
        <w:t>t International Standard in 2019</w:t>
      </w:r>
      <w:r>
        <w:rPr>
          <w:rFonts w:ascii="Arial" w:hAnsi="Arial"/>
        </w:rPr>
        <w:t>.</w:t>
      </w:r>
    </w:p>
    <w:p w:rsidR="00B328E0" w:rsidRPr="00782475" w:rsidRDefault="00B328E0" w:rsidP="00B328E0">
      <w:pPr>
        <w:pStyle w:val="Clause"/>
        <w:rPr>
          <w:rFonts w:ascii="Arial" w:hAnsi="Arial" w:cs="Arial"/>
          <w:lang w:val="en-GB"/>
        </w:rPr>
      </w:pPr>
      <w:r w:rsidRPr="00782475">
        <w:rPr>
          <w:rFonts w:ascii="Arial" w:hAnsi="Arial" w:cs="Arial"/>
          <w:lang w:val="en-GB"/>
        </w:rPr>
        <w:t>Responsible organization</w:t>
      </w:r>
    </w:p>
    <w:p w:rsidR="00B328E0" w:rsidRPr="00782475" w:rsidRDefault="00B328E0" w:rsidP="00B328E0">
      <w:pPr>
        <w:jc w:val="both"/>
        <w:rPr>
          <w:rFonts w:ascii="Arial" w:hAnsi="Arial"/>
        </w:rPr>
      </w:pPr>
      <w:r w:rsidRPr="00782475">
        <w:rPr>
          <w:rFonts w:ascii="Arial" w:hAnsi="Arial"/>
        </w:rPr>
        <w:t xml:space="preserve">ISO TC 184/SC 4 </w:t>
      </w:r>
    </w:p>
    <w:p w:rsidR="00B328E0" w:rsidRPr="00782475" w:rsidRDefault="00B328E0" w:rsidP="00B328E0">
      <w:pPr>
        <w:pStyle w:val="Clause"/>
        <w:rPr>
          <w:rFonts w:ascii="Arial" w:hAnsi="Arial" w:cs="Arial"/>
          <w:lang w:val="en-GB"/>
        </w:rPr>
      </w:pPr>
      <w:r w:rsidRPr="00782475">
        <w:rPr>
          <w:rFonts w:ascii="Arial" w:hAnsi="Arial" w:cs="Arial"/>
          <w:lang w:val="en-GB"/>
        </w:rPr>
        <w:t xml:space="preserve">Lead Organization within ASD </w:t>
      </w:r>
    </w:p>
    <w:p w:rsidR="00B328E0" w:rsidRPr="00782475" w:rsidRDefault="00B328E0" w:rsidP="00B328E0">
      <w:pPr>
        <w:rPr>
          <w:rFonts w:ascii="Arial" w:hAnsi="Arial" w:cs="Arial"/>
        </w:rPr>
      </w:pPr>
      <w:r w:rsidRPr="00782475">
        <w:rPr>
          <w:rFonts w:ascii="Arial" w:hAnsi="Arial" w:cs="Arial"/>
        </w:rPr>
        <w:t xml:space="preserve">ASD Strategic Standardization Group - contact:   </w:t>
      </w:r>
      <w:r>
        <w:rPr>
          <w:rFonts w:ascii="Arial" w:hAnsi="Arial" w:cs="Arial"/>
        </w:rPr>
        <w:t>Yves Baudier</w:t>
      </w:r>
    </w:p>
    <w:p w:rsidR="00B328E0" w:rsidRPr="00782475" w:rsidRDefault="00B328E0" w:rsidP="00B328E0">
      <w:pPr>
        <w:rPr>
          <w:rFonts w:ascii="Arial" w:hAnsi="Arial" w:cs="Arial"/>
        </w:rPr>
      </w:pPr>
      <w:r w:rsidRPr="00782475">
        <w:rPr>
          <w:rFonts w:ascii="Arial" w:hAnsi="Arial" w:cs="Arial"/>
        </w:rPr>
        <w:t>ASD Customer and Product Support Committee (for Logistics specs using PLCS)</w:t>
      </w:r>
    </w:p>
    <w:p w:rsidR="00B328E0" w:rsidRPr="00782475" w:rsidRDefault="00B328E0" w:rsidP="00B328E0">
      <w:pPr>
        <w:pStyle w:val="Clause"/>
        <w:rPr>
          <w:rFonts w:ascii="Arial" w:hAnsi="Arial" w:cs="Arial"/>
          <w:lang w:val="en-GB"/>
        </w:rPr>
      </w:pPr>
      <w:r w:rsidRPr="00782475">
        <w:rPr>
          <w:rFonts w:ascii="Arial" w:hAnsi="Arial" w:cs="Arial"/>
          <w:lang w:val="en-GB"/>
        </w:rPr>
        <w:t>Other stakeholders – by function/organization</w:t>
      </w:r>
    </w:p>
    <w:p w:rsidR="00B328E0" w:rsidRPr="00782475" w:rsidRDefault="00B328E0" w:rsidP="00B328E0">
      <w:pPr>
        <w:rPr>
          <w:rFonts w:ascii="Arial" w:hAnsi="Arial"/>
        </w:rPr>
      </w:pPr>
      <w:r w:rsidRPr="00782475">
        <w:rPr>
          <w:rFonts w:ascii="Arial" w:hAnsi="Arial"/>
        </w:rPr>
        <w:t xml:space="preserve">ASD </w:t>
      </w:r>
      <w:r w:rsidRPr="00782475">
        <w:rPr>
          <w:rFonts w:ascii="Arial" w:hAnsi="Arial"/>
        </w:rPr>
        <w:tab/>
        <w:t>Customer and Product Support Committee (CPSC)</w:t>
      </w:r>
    </w:p>
    <w:p w:rsidR="00B328E0" w:rsidRPr="00782475" w:rsidRDefault="00B328E0" w:rsidP="00B328E0">
      <w:pPr>
        <w:rPr>
          <w:rFonts w:ascii="Arial" w:hAnsi="Arial"/>
        </w:rPr>
      </w:pPr>
      <w:r w:rsidRPr="00782475">
        <w:rPr>
          <w:rFonts w:ascii="Arial" w:hAnsi="Arial"/>
        </w:rPr>
        <w:t>AIA</w:t>
      </w:r>
      <w:r w:rsidRPr="00782475">
        <w:rPr>
          <w:rFonts w:ascii="Arial" w:hAnsi="Arial"/>
        </w:rPr>
        <w:tab/>
        <w:t>Product Support Committee</w:t>
      </w:r>
    </w:p>
    <w:p w:rsidR="00B328E0" w:rsidRPr="00782475" w:rsidRDefault="00B328E0" w:rsidP="00B328E0">
      <w:pPr>
        <w:rPr>
          <w:rFonts w:ascii="Arial" w:hAnsi="Arial"/>
        </w:rPr>
      </w:pPr>
      <w:r w:rsidRPr="00782475">
        <w:rPr>
          <w:rFonts w:ascii="Arial" w:hAnsi="Arial"/>
        </w:rPr>
        <w:t>AIA</w:t>
      </w:r>
      <w:r w:rsidRPr="00782475">
        <w:rPr>
          <w:rFonts w:ascii="Arial" w:hAnsi="Arial"/>
        </w:rPr>
        <w:tab/>
        <w:t xml:space="preserve">Engineering Management Committee - Engineering Data Interoperability </w:t>
      </w:r>
    </w:p>
    <w:p w:rsidR="00B328E0" w:rsidRPr="00782475" w:rsidRDefault="00B328E0" w:rsidP="00B328E0">
      <w:pPr>
        <w:pStyle w:val="Clause"/>
        <w:rPr>
          <w:rFonts w:ascii="Arial" w:hAnsi="Arial" w:cs="Arial"/>
          <w:lang w:val="en-GB"/>
        </w:rPr>
      </w:pPr>
      <w:r w:rsidRPr="00782475">
        <w:rPr>
          <w:rFonts w:ascii="Arial" w:hAnsi="Arial" w:cs="Arial"/>
          <w:lang w:val="en-GB"/>
        </w:rPr>
        <w:t>Business Justification</w:t>
      </w:r>
    </w:p>
    <w:p w:rsidR="00B328E0" w:rsidRPr="009F41C2" w:rsidRDefault="00B328E0" w:rsidP="00B328E0">
      <w:pPr>
        <w:jc w:val="both"/>
        <w:rPr>
          <w:rFonts w:ascii="Arial" w:hAnsi="Arial"/>
          <w:i/>
        </w:rPr>
      </w:pPr>
      <w:r w:rsidRPr="009F41C2">
        <w:rPr>
          <w:rFonts w:ascii="Arial" w:hAnsi="Arial"/>
          <w:i/>
        </w:rPr>
        <w:t>NB: this paragraph is an extract of the AP239 Edition 3 White Paper, published end of 2015.</w:t>
      </w:r>
    </w:p>
    <w:p w:rsidR="00B328E0" w:rsidRPr="009F41C2" w:rsidRDefault="00B328E0" w:rsidP="00B328E0">
      <w:pPr>
        <w:jc w:val="both"/>
        <w:rPr>
          <w:rFonts w:ascii="Arial" w:hAnsi="Arial"/>
          <w:sz w:val="22"/>
        </w:rPr>
      </w:pPr>
      <w:r w:rsidRPr="009F41C2">
        <w:rPr>
          <w:rFonts w:ascii="Arial" w:hAnsi="Arial"/>
          <w:sz w:val="22"/>
        </w:rPr>
        <w:t>“Our product information lives for more than 50 years, and we need to understand how to manage that over time”.</w:t>
      </w:r>
    </w:p>
    <w:p w:rsidR="00B328E0" w:rsidRPr="009F41C2" w:rsidRDefault="00B328E0" w:rsidP="00B328E0">
      <w:pPr>
        <w:jc w:val="both"/>
        <w:rPr>
          <w:rFonts w:ascii="Arial" w:hAnsi="Arial"/>
          <w:sz w:val="22"/>
        </w:rPr>
      </w:pPr>
      <w:r w:rsidRPr="009F41C2">
        <w:rPr>
          <w:rFonts w:ascii="Arial" w:hAnsi="Arial"/>
          <w:sz w:val="22"/>
        </w:rPr>
        <w:t>Enterprises today are more aware that data - and information assets represent significant values, with direct influence on their financial performance and operational capabilities. Poor quality and poor management of data- and information resources are recognized as major cost drivers and a significant obstacle for business performance and improvement.</w:t>
      </w:r>
    </w:p>
    <w:p w:rsidR="00B328E0" w:rsidRPr="009F41C2" w:rsidRDefault="00B328E0" w:rsidP="00B328E0">
      <w:pPr>
        <w:jc w:val="both"/>
        <w:rPr>
          <w:rFonts w:ascii="Arial" w:hAnsi="Arial"/>
          <w:sz w:val="22"/>
        </w:rPr>
      </w:pPr>
      <w:r w:rsidRPr="009F41C2">
        <w:rPr>
          <w:rFonts w:ascii="Arial" w:hAnsi="Arial"/>
          <w:sz w:val="22"/>
        </w:rPr>
        <w:t>ISO standard 10303 STEP with its Application Protocols, Methods and Models represents a viable alternative to the current chaos of multiple, fragmented standards and proprietary data formats, and is a proven way to ensure fast, reliable data exchange between partners and suppliers using different systems. STEP supports engineering, manufacturing, electrical/electronics, architecture and product life cycle information.</w:t>
      </w:r>
    </w:p>
    <w:p w:rsidR="00B328E0" w:rsidRPr="009F41C2" w:rsidRDefault="00B328E0" w:rsidP="00B328E0">
      <w:pPr>
        <w:jc w:val="both"/>
        <w:rPr>
          <w:rFonts w:ascii="Arial" w:hAnsi="Arial"/>
          <w:sz w:val="22"/>
        </w:rPr>
      </w:pPr>
      <w:r w:rsidRPr="009F41C2">
        <w:rPr>
          <w:rFonts w:ascii="Arial" w:hAnsi="Arial"/>
          <w:sz w:val="22"/>
        </w:rPr>
        <w:t xml:space="preserve">AP 239 PLCS has proven its capabilities for maintenance and support data exchange across the whole lifecycle of complex products like those in focus by A&amp;D Industry. Nevertheless, complex EXPRESS implementations of edition 1 and edition 2 resulting in big files, the deprecation of OASIS </w:t>
      </w:r>
      <w:proofErr w:type="spellStart"/>
      <w:r w:rsidRPr="009F41C2">
        <w:rPr>
          <w:rFonts w:ascii="Arial" w:hAnsi="Arial"/>
          <w:sz w:val="22"/>
        </w:rPr>
        <w:t>DEXlib</w:t>
      </w:r>
      <w:proofErr w:type="spellEnd"/>
      <w:r w:rsidRPr="009F41C2">
        <w:rPr>
          <w:rFonts w:ascii="Arial" w:hAnsi="Arial"/>
          <w:sz w:val="22"/>
        </w:rPr>
        <w:t xml:space="preserve"> and discussions/arguments of OASIS </w:t>
      </w:r>
      <w:proofErr w:type="spellStart"/>
      <w:r w:rsidRPr="009F41C2">
        <w:rPr>
          <w:rFonts w:ascii="Arial" w:hAnsi="Arial"/>
          <w:sz w:val="22"/>
        </w:rPr>
        <w:t>PLCSlib</w:t>
      </w:r>
      <w:proofErr w:type="spellEnd"/>
      <w:r w:rsidRPr="009F41C2">
        <w:rPr>
          <w:rFonts w:ascii="Arial" w:hAnsi="Arial"/>
          <w:sz w:val="22"/>
        </w:rPr>
        <w:t xml:space="preserve"> based on edition 2, the non-standardized Reference Data Library (RDL standardized in OASIS, not at an ISO level) have hampered further potential implementations.</w:t>
      </w:r>
    </w:p>
    <w:p w:rsidR="00B328E0" w:rsidRPr="009F41C2" w:rsidRDefault="00B328E0" w:rsidP="00B328E0">
      <w:pPr>
        <w:jc w:val="both"/>
        <w:rPr>
          <w:rFonts w:ascii="Arial" w:hAnsi="Arial"/>
          <w:sz w:val="22"/>
        </w:rPr>
      </w:pPr>
    </w:p>
    <w:p w:rsidR="00B328E0" w:rsidRPr="009F41C2" w:rsidRDefault="00B328E0" w:rsidP="00B328E0">
      <w:pPr>
        <w:jc w:val="both"/>
        <w:rPr>
          <w:rFonts w:ascii="Arial" w:hAnsi="Arial"/>
          <w:sz w:val="22"/>
        </w:rPr>
      </w:pPr>
      <w:r w:rsidRPr="009F41C2">
        <w:rPr>
          <w:rFonts w:ascii="Arial" w:hAnsi="Arial"/>
          <w:sz w:val="22"/>
        </w:rPr>
        <w:t>The main objectives of STEP AP 239 edition 3 include:</w:t>
      </w:r>
    </w:p>
    <w:p w:rsidR="00B328E0" w:rsidRPr="009F41C2" w:rsidRDefault="00B328E0" w:rsidP="00B328E0">
      <w:pPr>
        <w:numPr>
          <w:ilvl w:val="0"/>
          <w:numId w:val="17"/>
        </w:numPr>
        <w:jc w:val="both"/>
        <w:rPr>
          <w:rFonts w:ascii="Arial" w:hAnsi="Arial"/>
          <w:sz w:val="22"/>
        </w:rPr>
      </w:pPr>
      <w:r w:rsidRPr="009F41C2">
        <w:rPr>
          <w:rFonts w:ascii="Arial" w:hAnsi="Arial"/>
          <w:sz w:val="22"/>
        </w:rPr>
        <w:t>Realization of an efficient Integrated Logistic Support (ILS), by integration of the different logistic disciplines, covering all aspects of supportability over the entire life cycle of a product. In particular AP 239 edition 3 intends to ensure the full support of ASD-AIA ILS S-series specifications based on information needs identified by ASD-AIA ILS DMEWG, and GEIA-STD-0007 also.</w:t>
      </w:r>
    </w:p>
    <w:p w:rsidR="00B328E0" w:rsidRPr="009F41C2" w:rsidRDefault="00B328E0" w:rsidP="00B328E0">
      <w:pPr>
        <w:numPr>
          <w:ilvl w:val="0"/>
          <w:numId w:val="17"/>
        </w:numPr>
        <w:jc w:val="both"/>
        <w:rPr>
          <w:rFonts w:ascii="Arial" w:hAnsi="Arial"/>
          <w:sz w:val="22"/>
        </w:rPr>
      </w:pPr>
      <w:r w:rsidRPr="009F41C2">
        <w:rPr>
          <w:rFonts w:ascii="Arial" w:hAnsi="Arial"/>
          <w:sz w:val="22"/>
        </w:rPr>
        <w:t>Minimize the cost and the delay of development of interfaces based on AP 239 :</w:t>
      </w:r>
    </w:p>
    <w:p w:rsidR="00B328E0" w:rsidRPr="009F41C2" w:rsidRDefault="00B328E0" w:rsidP="00B328E0">
      <w:pPr>
        <w:numPr>
          <w:ilvl w:val="1"/>
          <w:numId w:val="17"/>
        </w:numPr>
        <w:jc w:val="both"/>
        <w:rPr>
          <w:rFonts w:ascii="Arial" w:hAnsi="Arial"/>
          <w:sz w:val="22"/>
        </w:rPr>
      </w:pPr>
      <w:r w:rsidRPr="009F41C2">
        <w:rPr>
          <w:rFonts w:ascii="Arial" w:hAnsi="Arial"/>
          <w:sz w:val="22"/>
        </w:rPr>
        <w:t>Ease the understanding of the standard.</w:t>
      </w:r>
    </w:p>
    <w:p w:rsidR="00B328E0" w:rsidRPr="009F41C2" w:rsidRDefault="00B328E0" w:rsidP="00B328E0">
      <w:pPr>
        <w:numPr>
          <w:ilvl w:val="1"/>
          <w:numId w:val="17"/>
        </w:numPr>
        <w:jc w:val="both"/>
        <w:rPr>
          <w:rFonts w:ascii="Arial" w:hAnsi="Arial"/>
          <w:sz w:val="22"/>
        </w:rPr>
      </w:pPr>
      <w:r w:rsidRPr="009F41C2">
        <w:rPr>
          <w:rFonts w:ascii="Arial" w:hAnsi="Arial"/>
          <w:sz w:val="22"/>
        </w:rPr>
        <w:t>Facilitate the mapping with business specifications (in particular with the AIA/ASD ILS Suite and the GEIA STD 0007) by providing high level business objects (template concept).</w:t>
      </w:r>
    </w:p>
    <w:p w:rsidR="00B328E0" w:rsidRPr="009F41C2" w:rsidRDefault="00B328E0" w:rsidP="00B328E0">
      <w:pPr>
        <w:numPr>
          <w:ilvl w:val="1"/>
          <w:numId w:val="17"/>
        </w:numPr>
        <w:jc w:val="both"/>
        <w:rPr>
          <w:rFonts w:ascii="Arial" w:hAnsi="Arial"/>
          <w:sz w:val="22"/>
        </w:rPr>
      </w:pPr>
      <w:r w:rsidRPr="009F41C2">
        <w:rPr>
          <w:rFonts w:ascii="Arial" w:hAnsi="Arial"/>
          <w:sz w:val="22"/>
        </w:rPr>
        <w:t>Propose simpler and performant implementation methods of AP 239, based on main stream technologies, taking into account lessons learnt from AP 242, OASIS PLCS PSM/</w:t>
      </w:r>
      <w:proofErr w:type="spellStart"/>
      <w:r w:rsidRPr="009F41C2">
        <w:rPr>
          <w:rFonts w:ascii="Arial" w:hAnsi="Arial"/>
          <w:sz w:val="22"/>
        </w:rPr>
        <w:t>PLCSlib</w:t>
      </w:r>
      <w:proofErr w:type="spellEnd"/>
      <w:r w:rsidRPr="009F41C2">
        <w:rPr>
          <w:rFonts w:ascii="Arial" w:hAnsi="Arial"/>
          <w:sz w:val="22"/>
        </w:rPr>
        <w:t xml:space="preserve">, ASD DMEWG, </w:t>
      </w:r>
      <w:proofErr w:type="spellStart"/>
      <w:proofErr w:type="gramStart"/>
      <w:r w:rsidRPr="009F41C2">
        <w:rPr>
          <w:rFonts w:ascii="Arial" w:hAnsi="Arial"/>
          <w:sz w:val="22"/>
        </w:rPr>
        <w:t>DoD</w:t>
      </w:r>
      <w:proofErr w:type="spellEnd"/>
      <w:proofErr w:type="gramEnd"/>
      <w:r w:rsidRPr="009F41C2">
        <w:rPr>
          <w:rFonts w:ascii="Arial" w:hAnsi="Arial"/>
          <w:sz w:val="22"/>
        </w:rPr>
        <w:t xml:space="preserve"> requirements in GEIA-STD-0007 rev C. </w:t>
      </w:r>
    </w:p>
    <w:p w:rsidR="00B328E0" w:rsidRPr="009F41C2" w:rsidRDefault="00B328E0" w:rsidP="00B328E0">
      <w:pPr>
        <w:numPr>
          <w:ilvl w:val="0"/>
          <w:numId w:val="17"/>
        </w:numPr>
        <w:jc w:val="both"/>
        <w:rPr>
          <w:rFonts w:ascii="Arial" w:hAnsi="Arial"/>
          <w:sz w:val="22"/>
        </w:rPr>
      </w:pPr>
      <w:r w:rsidRPr="009F41C2">
        <w:rPr>
          <w:rFonts w:ascii="Arial" w:hAnsi="Arial"/>
          <w:sz w:val="22"/>
        </w:rPr>
        <w:t xml:space="preserve">A normative XML schema is the priority – based on the core model (and related derived XSD) of the new STEP architecture, across all STEP APs. </w:t>
      </w:r>
    </w:p>
    <w:p w:rsidR="00B328E0" w:rsidRPr="009F41C2" w:rsidRDefault="00B328E0" w:rsidP="00B328E0">
      <w:pPr>
        <w:numPr>
          <w:ilvl w:val="0"/>
          <w:numId w:val="17"/>
        </w:numPr>
        <w:jc w:val="both"/>
        <w:rPr>
          <w:rFonts w:ascii="Arial" w:hAnsi="Arial"/>
          <w:sz w:val="22"/>
        </w:rPr>
      </w:pPr>
      <w:r w:rsidRPr="009F41C2">
        <w:rPr>
          <w:rFonts w:ascii="Arial" w:hAnsi="Arial"/>
          <w:sz w:val="22"/>
        </w:rPr>
        <w:t>Web based implementation methods (SOA services and linked data/OSLC) shall be developed in addition to P21 and XML methods.</w:t>
      </w:r>
    </w:p>
    <w:p w:rsidR="00B328E0" w:rsidRPr="008B3BE4" w:rsidRDefault="00B328E0" w:rsidP="00B328E0">
      <w:pPr>
        <w:numPr>
          <w:ilvl w:val="0"/>
          <w:numId w:val="17"/>
        </w:numPr>
        <w:jc w:val="both"/>
        <w:rPr>
          <w:rFonts w:ascii="Arial" w:hAnsi="Arial"/>
        </w:rPr>
      </w:pPr>
      <w:r w:rsidRPr="009F41C2">
        <w:rPr>
          <w:rFonts w:ascii="Arial" w:hAnsi="Arial"/>
          <w:sz w:val="22"/>
        </w:rPr>
        <w:t>Ability for manufacturing Industries and their customers to manage design, product and service information throughout the product lifecycle, including rigorous configuration management and the long term retention of information, where the data is ‘created once and used many times’, by ensuring interoperability of AP 239 ed3 with other STEP APs (incl. AP 242), and provide unambiguous implementation methods within the common new STEP architecture.</w:t>
      </w:r>
    </w:p>
    <w:p w:rsidR="00B328E0" w:rsidRPr="008B3BE4" w:rsidRDefault="00B328E0" w:rsidP="00B328E0">
      <w:pPr>
        <w:jc w:val="both"/>
        <w:rPr>
          <w:rFonts w:ascii="Arial" w:hAnsi="Arial"/>
        </w:rPr>
      </w:pPr>
    </w:p>
    <w:p w:rsidR="00B328E0" w:rsidRPr="00782475" w:rsidRDefault="00B328E0" w:rsidP="00B328E0">
      <w:pPr>
        <w:pStyle w:val="Clause"/>
        <w:rPr>
          <w:rFonts w:ascii="Arial" w:hAnsi="Arial" w:cs="Arial"/>
          <w:lang w:val="en-GB"/>
        </w:rPr>
      </w:pPr>
      <w:r w:rsidRPr="00782475">
        <w:rPr>
          <w:rFonts w:ascii="Arial" w:hAnsi="Arial" w:cs="Arial"/>
          <w:lang w:val="en-GB"/>
        </w:rPr>
        <w:t xml:space="preserve">Description of activity/deliverables  </w:t>
      </w:r>
    </w:p>
    <w:p w:rsidR="00B328E0" w:rsidRDefault="00B328E0" w:rsidP="00B328E0">
      <w:pPr>
        <w:pStyle w:val="Subclause"/>
        <w:jc w:val="both"/>
        <w:rPr>
          <w:rFonts w:ascii="Arial" w:hAnsi="Arial"/>
          <w:u w:val="single"/>
          <w:lang w:val="en-GB"/>
        </w:rPr>
      </w:pPr>
      <w:r w:rsidRPr="009F41C2">
        <w:rPr>
          <w:rFonts w:ascii="Arial" w:hAnsi="Arial"/>
          <w:u w:val="single"/>
          <w:lang w:val="en-GB"/>
        </w:rPr>
        <w:t>Activities</w:t>
      </w:r>
    </w:p>
    <w:p w:rsidR="00B328E0" w:rsidRPr="009F41C2" w:rsidRDefault="00B328E0" w:rsidP="00B328E0">
      <w:pPr>
        <w:pStyle w:val="Subclause"/>
        <w:jc w:val="both"/>
        <w:rPr>
          <w:rFonts w:ascii="Arial" w:hAnsi="Arial"/>
          <w:lang w:val="en-GB"/>
        </w:rPr>
      </w:pPr>
      <w:r w:rsidRPr="009F41C2">
        <w:rPr>
          <w:rFonts w:ascii="Arial" w:hAnsi="Arial"/>
          <w:lang w:val="en-GB"/>
        </w:rPr>
        <w:t>The ISO AP239 Edition 3 project is organised in Work Packages:</w:t>
      </w:r>
    </w:p>
    <w:p w:rsidR="00B328E0" w:rsidRDefault="00B328E0" w:rsidP="00B328E0">
      <w:pPr>
        <w:pStyle w:val="Bullet"/>
        <w:numPr>
          <w:ilvl w:val="0"/>
          <w:numId w:val="14"/>
        </w:numPr>
        <w:jc w:val="both"/>
        <w:rPr>
          <w:rFonts w:ascii="Arial" w:hAnsi="Arial"/>
          <w:lang w:val="en-GB"/>
        </w:rPr>
      </w:pPr>
      <w:r>
        <w:rPr>
          <w:rFonts w:ascii="Arial" w:hAnsi="Arial"/>
          <w:lang w:val="en-GB"/>
        </w:rPr>
        <w:t>Standard edition (CD, DIS, IS)</w:t>
      </w:r>
    </w:p>
    <w:p w:rsidR="00B328E0" w:rsidRDefault="00B328E0" w:rsidP="00B328E0">
      <w:pPr>
        <w:pStyle w:val="Bullet"/>
        <w:numPr>
          <w:ilvl w:val="0"/>
          <w:numId w:val="14"/>
        </w:numPr>
        <w:jc w:val="both"/>
        <w:rPr>
          <w:rFonts w:ascii="Arial" w:hAnsi="Arial"/>
          <w:lang w:val="en-GB"/>
        </w:rPr>
      </w:pPr>
      <w:r>
        <w:rPr>
          <w:rFonts w:ascii="Arial" w:hAnsi="Arial"/>
          <w:lang w:val="en-GB"/>
        </w:rPr>
        <w:t>Architecture and Application Protocol integration (shared with AP242 Edition 2 project)</w:t>
      </w:r>
    </w:p>
    <w:p w:rsidR="00B328E0" w:rsidRDefault="00B328E0" w:rsidP="00B328E0">
      <w:pPr>
        <w:pStyle w:val="Bullet"/>
        <w:numPr>
          <w:ilvl w:val="0"/>
          <w:numId w:val="14"/>
        </w:numPr>
        <w:jc w:val="both"/>
        <w:rPr>
          <w:rFonts w:ascii="Arial" w:hAnsi="Arial"/>
          <w:lang w:val="en-GB"/>
        </w:rPr>
      </w:pPr>
      <w:r>
        <w:rPr>
          <w:rFonts w:ascii="Arial" w:hAnsi="Arial"/>
          <w:lang w:val="en-GB"/>
        </w:rPr>
        <w:t>Business value and models</w:t>
      </w:r>
    </w:p>
    <w:p w:rsidR="00B328E0" w:rsidRDefault="00B328E0" w:rsidP="00B328E0">
      <w:pPr>
        <w:pStyle w:val="Bullet"/>
        <w:numPr>
          <w:ilvl w:val="0"/>
          <w:numId w:val="14"/>
        </w:numPr>
        <w:jc w:val="both"/>
        <w:rPr>
          <w:rFonts w:ascii="Arial" w:hAnsi="Arial"/>
          <w:lang w:val="en-GB"/>
        </w:rPr>
      </w:pPr>
      <w:r>
        <w:rPr>
          <w:rFonts w:ascii="Arial" w:hAnsi="Arial"/>
          <w:lang w:val="en-GB"/>
        </w:rPr>
        <w:t>Information models</w:t>
      </w:r>
    </w:p>
    <w:p w:rsidR="00B328E0" w:rsidRDefault="00B328E0" w:rsidP="00B328E0">
      <w:pPr>
        <w:pStyle w:val="Bullet"/>
        <w:numPr>
          <w:ilvl w:val="0"/>
          <w:numId w:val="14"/>
        </w:numPr>
        <w:jc w:val="both"/>
        <w:rPr>
          <w:rFonts w:ascii="Arial" w:hAnsi="Arial"/>
          <w:lang w:val="en-GB"/>
        </w:rPr>
      </w:pPr>
      <w:r>
        <w:rPr>
          <w:rFonts w:ascii="Arial" w:hAnsi="Arial"/>
          <w:lang w:val="en-GB"/>
        </w:rPr>
        <w:t>Implementation methods</w:t>
      </w:r>
    </w:p>
    <w:p w:rsidR="00B328E0" w:rsidRPr="00782475" w:rsidRDefault="00B328E0" w:rsidP="00B328E0">
      <w:pPr>
        <w:pStyle w:val="Bullet"/>
        <w:numPr>
          <w:ilvl w:val="0"/>
          <w:numId w:val="14"/>
        </w:numPr>
        <w:jc w:val="both"/>
        <w:rPr>
          <w:rFonts w:ascii="Arial" w:hAnsi="Arial"/>
          <w:lang w:val="en-GB"/>
        </w:rPr>
      </w:pPr>
      <w:r>
        <w:rPr>
          <w:rFonts w:ascii="Arial" w:hAnsi="Arial"/>
          <w:lang w:val="en-GB"/>
        </w:rPr>
        <w:t>Project management and communication.</w:t>
      </w:r>
    </w:p>
    <w:p w:rsidR="00B328E0" w:rsidRPr="009F41C2" w:rsidRDefault="00B328E0" w:rsidP="00B328E0">
      <w:pPr>
        <w:pStyle w:val="Subclause"/>
        <w:jc w:val="both"/>
        <w:rPr>
          <w:rFonts w:ascii="Arial" w:hAnsi="Arial"/>
          <w:u w:val="single"/>
          <w:lang w:val="en-GB"/>
        </w:rPr>
      </w:pPr>
      <w:r w:rsidRPr="009F41C2">
        <w:rPr>
          <w:rFonts w:ascii="Arial" w:hAnsi="Arial"/>
          <w:u w:val="single"/>
          <w:lang w:val="en-GB"/>
        </w:rPr>
        <w:t xml:space="preserve">Deliverables </w:t>
      </w:r>
    </w:p>
    <w:p w:rsidR="00B328E0" w:rsidRPr="00782475" w:rsidRDefault="00B328E0" w:rsidP="00B328E0">
      <w:pPr>
        <w:pStyle w:val="Bullet"/>
        <w:numPr>
          <w:ilvl w:val="0"/>
          <w:numId w:val="15"/>
        </w:numPr>
        <w:jc w:val="both"/>
        <w:rPr>
          <w:rFonts w:ascii="Arial" w:hAnsi="Arial"/>
          <w:lang w:val="en-GB"/>
        </w:rPr>
      </w:pPr>
      <w:r w:rsidRPr="00782475">
        <w:rPr>
          <w:rFonts w:ascii="Arial" w:hAnsi="Arial"/>
          <w:lang w:val="en-GB"/>
        </w:rPr>
        <w:t xml:space="preserve">ISO </w:t>
      </w:r>
      <w:r>
        <w:rPr>
          <w:rFonts w:ascii="Arial" w:hAnsi="Arial"/>
          <w:lang w:val="en-GB"/>
        </w:rPr>
        <w:t>deliverables (CD, DIS, IS)</w:t>
      </w:r>
    </w:p>
    <w:p w:rsidR="00B328E0" w:rsidRPr="007B17C2" w:rsidRDefault="00B328E0" w:rsidP="00B328E0">
      <w:pPr>
        <w:pStyle w:val="Subclause"/>
        <w:jc w:val="both"/>
        <w:rPr>
          <w:rFonts w:ascii="Arial" w:hAnsi="Arial"/>
          <w:u w:val="single"/>
          <w:lang w:val="en-GB"/>
        </w:rPr>
      </w:pPr>
      <w:r w:rsidRPr="007B17C2">
        <w:rPr>
          <w:rFonts w:ascii="Arial" w:hAnsi="Arial"/>
          <w:u w:val="single"/>
          <w:lang w:val="en-GB"/>
        </w:rPr>
        <w:t>Assumptions</w:t>
      </w:r>
    </w:p>
    <w:p w:rsidR="00B328E0" w:rsidRDefault="00B328E0" w:rsidP="00B328E0">
      <w:pPr>
        <w:pStyle w:val="Bullet"/>
        <w:numPr>
          <w:ilvl w:val="0"/>
          <w:numId w:val="16"/>
        </w:numPr>
        <w:jc w:val="both"/>
        <w:rPr>
          <w:rFonts w:ascii="Arial" w:hAnsi="Arial"/>
          <w:lang w:val="en-GB"/>
        </w:rPr>
      </w:pPr>
      <w:r>
        <w:rPr>
          <w:rFonts w:ascii="Arial" w:hAnsi="Arial"/>
          <w:lang w:val="en-GB"/>
        </w:rPr>
        <w:t>Sufficient maturity of the STEP new architecture proposed at ISO</w:t>
      </w:r>
    </w:p>
    <w:p w:rsidR="00B328E0" w:rsidRPr="00782475" w:rsidRDefault="00B328E0" w:rsidP="00B328E0">
      <w:pPr>
        <w:pStyle w:val="Bullet"/>
        <w:numPr>
          <w:ilvl w:val="0"/>
          <w:numId w:val="16"/>
        </w:numPr>
        <w:jc w:val="both"/>
        <w:rPr>
          <w:rFonts w:ascii="Arial" w:hAnsi="Arial"/>
          <w:lang w:val="en-GB"/>
        </w:rPr>
      </w:pPr>
      <w:r>
        <w:rPr>
          <w:rFonts w:ascii="Arial" w:hAnsi="Arial"/>
          <w:lang w:val="en-GB"/>
        </w:rPr>
        <w:t>Availability of resources needed.</w:t>
      </w:r>
    </w:p>
    <w:p w:rsidR="00B328E0" w:rsidRPr="00782475" w:rsidRDefault="00B328E0" w:rsidP="00B328E0">
      <w:pPr>
        <w:pStyle w:val="Clause"/>
        <w:rPr>
          <w:rFonts w:ascii="Arial" w:hAnsi="Arial"/>
          <w:lang w:val="en-GB"/>
        </w:rPr>
      </w:pPr>
      <w:r w:rsidRPr="00782475">
        <w:rPr>
          <w:rFonts w:ascii="Arial" w:hAnsi="Arial"/>
          <w:lang w:val="en-GB"/>
        </w:rPr>
        <w:t xml:space="preserve">Business benefits </w:t>
      </w:r>
    </w:p>
    <w:p w:rsidR="00B328E0" w:rsidRPr="007B17C2" w:rsidRDefault="00DB2D9C" w:rsidP="00B328E0">
      <w:pPr>
        <w:numPr>
          <w:ilvl w:val="1"/>
          <w:numId w:val="12"/>
        </w:numPr>
        <w:tabs>
          <w:tab w:val="left" w:pos="567"/>
        </w:tabs>
        <w:jc w:val="both"/>
        <w:rPr>
          <w:rFonts w:ascii="Arial" w:hAnsi="Arial"/>
        </w:rPr>
      </w:pPr>
      <w:r>
        <w:rPr>
          <w:rFonts w:ascii="Arial" w:hAnsi="Arial"/>
        </w:rPr>
        <w:t>One</w:t>
      </w:r>
      <w:r w:rsidR="00B328E0" w:rsidRPr="007B17C2">
        <w:rPr>
          <w:rFonts w:ascii="Arial" w:hAnsi="Arial"/>
        </w:rPr>
        <w:t xml:space="preserve"> overarching standard, purposely adaptable to specific requirements and national legal contexts</w:t>
      </w:r>
    </w:p>
    <w:p w:rsidR="00B328E0" w:rsidRPr="007B17C2" w:rsidRDefault="00DB2D9C" w:rsidP="00B328E0">
      <w:pPr>
        <w:numPr>
          <w:ilvl w:val="1"/>
          <w:numId w:val="12"/>
        </w:numPr>
        <w:tabs>
          <w:tab w:val="left" w:pos="567"/>
        </w:tabs>
        <w:jc w:val="both"/>
        <w:rPr>
          <w:rFonts w:ascii="Arial" w:hAnsi="Arial"/>
        </w:rPr>
      </w:pPr>
      <w:r>
        <w:rPr>
          <w:rFonts w:ascii="Arial" w:hAnsi="Arial"/>
        </w:rPr>
        <w:t>One</w:t>
      </w:r>
      <w:r w:rsidR="00B328E0" w:rsidRPr="007B17C2">
        <w:rPr>
          <w:rFonts w:ascii="Arial" w:hAnsi="Arial"/>
        </w:rPr>
        <w:t xml:space="preserve"> standard to be implemented by IT Vendors (PTC, DS, Siemens, …)</w:t>
      </w:r>
    </w:p>
    <w:p w:rsidR="00B328E0" w:rsidRPr="00782475" w:rsidRDefault="00DB2D9C" w:rsidP="00B328E0">
      <w:pPr>
        <w:numPr>
          <w:ilvl w:val="1"/>
          <w:numId w:val="12"/>
        </w:numPr>
        <w:tabs>
          <w:tab w:val="left" w:pos="567"/>
        </w:tabs>
        <w:jc w:val="both"/>
        <w:rPr>
          <w:rFonts w:ascii="Arial" w:hAnsi="Arial"/>
        </w:rPr>
      </w:pPr>
      <w:r>
        <w:rPr>
          <w:rFonts w:ascii="Arial" w:hAnsi="Arial"/>
        </w:rPr>
        <w:t>One</w:t>
      </w:r>
      <w:r w:rsidR="00B328E0" w:rsidRPr="007B17C2">
        <w:rPr>
          <w:rFonts w:ascii="Arial" w:hAnsi="Arial"/>
        </w:rPr>
        <w:t xml:space="preserve"> key standard to support interoperability « Through Life »</w:t>
      </w:r>
      <w:r w:rsidR="00B328E0">
        <w:rPr>
          <w:rFonts w:ascii="Arial" w:hAnsi="Arial"/>
        </w:rPr>
        <w:t>.</w:t>
      </w:r>
    </w:p>
    <w:p w:rsidR="00B328E0" w:rsidRPr="00782475" w:rsidRDefault="00B328E0" w:rsidP="00B328E0">
      <w:pPr>
        <w:pStyle w:val="Clause"/>
        <w:rPr>
          <w:rFonts w:ascii="Arial" w:hAnsi="Arial" w:cs="Arial"/>
          <w:lang w:val="en-GB"/>
        </w:rPr>
      </w:pPr>
      <w:r w:rsidRPr="00782475">
        <w:rPr>
          <w:rFonts w:ascii="Arial" w:hAnsi="Arial" w:cs="Arial"/>
          <w:lang w:val="en-GB"/>
        </w:rPr>
        <w:t>Location in ASD SSG Framework</w:t>
      </w:r>
    </w:p>
    <w:p w:rsidR="00B328E0" w:rsidRPr="00782475" w:rsidRDefault="00B328E0" w:rsidP="00B328E0">
      <w:pPr>
        <w:rPr>
          <w:rFonts w:ascii="Arial" w:hAnsi="Arial"/>
        </w:rPr>
      </w:pPr>
      <w:r w:rsidRPr="00782475">
        <w:rPr>
          <w:rFonts w:ascii="Arial" w:hAnsi="Arial"/>
        </w:rPr>
        <w:t>Enterprise information - Product definition data through life</w:t>
      </w:r>
    </w:p>
    <w:p w:rsidR="00B328E0" w:rsidRPr="00782475" w:rsidRDefault="00B328E0" w:rsidP="00B328E0">
      <w:pPr>
        <w:pStyle w:val="Clause"/>
        <w:rPr>
          <w:rFonts w:ascii="Arial" w:hAnsi="Arial" w:cs="Arial"/>
          <w:lang w:val="en-GB"/>
        </w:rPr>
      </w:pPr>
      <w:r w:rsidRPr="00782475">
        <w:rPr>
          <w:rFonts w:ascii="Arial" w:hAnsi="Arial" w:cs="Arial"/>
          <w:lang w:val="en-GB"/>
        </w:rPr>
        <w:t>ASD SSG action plan</w:t>
      </w:r>
    </w:p>
    <w:p w:rsidR="00B328E0" w:rsidRDefault="00B328E0" w:rsidP="00B328E0">
      <w:pPr>
        <w:pStyle w:val="Bullet"/>
        <w:jc w:val="both"/>
        <w:rPr>
          <w:rFonts w:ascii="Arial" w:hAnsi="Arial"/>
          <w:lang w:val="en-GB"/>
        </w:rPr>
      </w:pPr>
      <w:r>
        <w:rPr>
          <w:rFonts w:ascii="Arial" w:hAnsi="Arial"/>
          <w:lang w:val="en-GB"/>
        </w:rPr>
        <w:t>ASD SSG plans to monitor progress of STEP AP239 Edition 3 project, and to provide support when needed.</w:t>
      </w:r>
    </w:p>
    <w:p w:rsidR="00B328E0" w:rsidRDefault="00B328E0" w:rsidP="00B328E0">
      <w:pPr>
        <w:pStyle w:val="Bullet"/>
        <w:jc w:val="both"/>
        <w:rPr>
          <w:rFonts w:ascii="Arial" w:hAnsi="Arial"/>
          <w:lang w:val="en-GB"/>
        </w:rPr>
      </w:pPr>
      <w:r>
        <w:rPr>
          <w:rFonts w:ascii="Arial" w:hAnsi="Arial"/>
          <w:lang w:val="en-GB"/>
        </w:rPr>
        <w:t>For ASD SSG, AP239 Edition 3 is a key element, together with AP242 Edition 2, to develop and implement the “Through Life-cycle interoperability” vision and the associated backbone of STEP standards.</w:t>
      </w:r>
    </w:p>
    <w:p w:rsidR="00DB2D9C" w:rsidRDefault="00DB2D9C" w:rsidP="00B328E0">
      <w:pPr>
        <w:pStyle w:val="Bullet"/>
        <w:jc w:val="both"/>
        <w:rPr>
          <w:rFonts w:ascii="Arial" w:hAnsi="Arial"/>
          <w:lang w:val="en-GB"/>
        </w:rPr>
      </w:pPr>
      <w:r>
        <w:rPr>
          <w:rFonts w:ascii="Arial" w:hAnsi="Arial"/>
          <w:lang w:val="en-GB"/>
        </w:rPr>
        <w:t xml:space="preserve">ASD SSG intends also to support the development of the mappings (DEXs) between the ILS specifications (S-Series, including S3000L, and GEIA-STD-0007) and AP239 ed3. </w:t>
      </w:r>
    </w:p>
    <w:p w:rsidR="00B328E0" w:rsidRPr="00782475" w:rsidRDefault="00B328E0" w:rsidP="00B328E0">
      <w:pPr>
        <w:pStyle w:val="Clause"/>
        <w:rPr>
          <w:rFonts w:ascii="Arial" w:hAnsi="Arial" w:cs="Arial"/>
          <w:lang w:val="en-GB"/>
        </w:rPr>
      </w:pPr>
      <w:r w:rsidRPr="00782475">
        <w:rPr>
          <w:rFonts w:ascii="Arial" w:hAnsi="Arial" w:cs="Arial"/>
          <w:lang w:val="en-GB"/>
        </w:rPr>
        <w:t>ASD SSG Status (updated)</w:t>
      </w:r>
    </w:p>
    <w:p w:rsidR="00B328E0" w:rsidRPr="00782475" w:rsidRDefault="00B328E0" w:rsidP="00B328E0">
      <w:pPr>
        <w:rPr>
          <w:rFonts w:ascii="Arial" w:hAnsi="Arial" w:cs="Arial"/>
        </w:rPr>
      </w:pPr>
      <w:r w:rsidRPr="00782475">
        <w:rPr>
          <w:rFonts w:ascii="Arial" w:hAnsi="Arial" w:cs="Arial"/>
          <w:bCs/>
        </w:rPr>
        <w:t xml:space="preserve">Blip introduced at SSG meeting </w:t>
      </w:r>
      <w:r>
        <w:rPr>
          <w:rFonts w:ascii="Arial" w:hAnsi="Arial" w:cs="Arial"/>
          <w:bCs/>
        </w:rPr>
        <w:t>27, July 2016.</w:t>
      </w:r>
    </w:p>
    <w:p w:rsidR="00B328E0" w:rsidRPr="00782475" w:rsidRDefault="00B328E0" w:rsidP="00B328E0">
      <w:pPr>
        <w:pStyle w:val="Clause"/>
        <w:rPr>
          <w:rFonts w:ascii="Arial" w:hAnsi="Arial" w:cs="Arial"/>
          <w:lang w:val="en-GB"/>
        </w:rPr>
      </w:pPr>
      <w:r w:rsidRPr="00782475">
        <w:rPr>
          <w:rFonts w:ascii="Arial" w:hAnsi="Arial" w:cs="Arial"/>
          <w:lang w:val="en-GB"/>
        </w:rPr>
        <w:t>Adoption Plan</w:t>
      </w:r>
    </w:p>
    <w:p w:rsidR="00B328E0" w:rsidRPr="00782475" w:rsidRDefault="00B328E0" w:rsidP="00B328E0">
      <w:pPr>
        <w:jc w:val="both"/>
        <w:rPr>
          <w:rFonts w:ascii="Arial" w:hAnsi="Arial"/>
        </w:rPr>
      </w:pPr>
      <w:r>
        <w:rPr>
          <w:rFonts w:ascii="Arial" w:hAnsi="Arial"/>
        </w:rPr>
        <w:t xml:space="preserve">ASD plans to formally adopt AP239 PLCS Edition 3, once this Edition is officially released by ISO and </w:t>
      </w:r>
      <w:proofErr w:type="spellStart"/>
      <w:r>
        <w:rPr>
          <w:rFonts w:ascii="Arial" w:hAnsi="Arial"/>
        </w:rPr>
        <w:t>deloyability</w:t>
      </w:r>
      <w:proofErr w:type="spellEnd"/>
      <w:r>
        <w:rPr>
          <w:rFonts w:ascii="Arial" w:hAnsi="Arial"/>
        </w:rPr>
        <w:t xml:space="preserve"> is demonstrated.</w:t>
      </w:r>
    </w:p>
    <w:p w:rsidR="00B328E0" w:rsidRPr="00782475" w:rsidRDefault="00B328E0" w:rsidP="00B328E0">
      <w:pPr>
        <w:pStyle w:val="Clause"/>
        <w:rPr>
          <w:rFonts w:ascii="Arial" w:hAnsi="Arial" w:cs="Arial"/>
          <w:lang w:val="en-GB"/>
        </w:rPr>
      </w:pPr>
      <w:r w:rsidRPr="00782475">
        <w:rPr>
          <w:rFonts w:ascii="Arial" w:hAnsi="Arial" w:cs="Arial"/>
          <w:lang w:val="en-GB"/>
        </w:rPr>
        <w:t xml:space="preserve">ASD adoption statement </w:t>
      </w:r>
    </w:p>
    <w:p w:rsidR="00B328E0" w:rsidRDefault="00B328E0" w:rsidP="00B328E0">
      <w:pPr>
        <w:jc w:val="both"/>
        <w:rPr>
          <w:rFonts w:ascii="Arial" w:hAnsi="Arial" w:cs="Arial"/>
        </w:rPr>
      </w:pPr>
      <w:r>
        <w:rPr>
          <w:rFonts w:ascii="Arial" w:hAnsi="Arial" w:cs="Arial"/>
          <w:bCs/>
        </w:rPr>
        <w:t>None</w:t>
      </w:r>
      <w:r w:rsidRPr="00782475">
        <w:rPr>
          <w:rFonts w:ascii="Arial" w:hAnsi="Arial" w:cs="Arial"/>
        </w:rPr>
        <w:t xml:space="preserve"> </w:t>
      </w:r>
      <w:r>
        <w:rPr>
          <w:rFonts w:ascii="Arial" w:hAnsi="Arial" w:cs="Arial"/>
        </w:rPr>
        <w:t>at this stage.</w:t>
      </w:r>
    </w:p>
    <w:p w:rsidR="00B328E0" w:rsidRPr="00782475" w:rsidRDefault="00B328E0" w:rsidP="00B328E0">
      <w:pPr>
        <w:jc w:val="both"/>
        <w:rPr>
          <w:rFonts w:ascii="Arial" w:hAnsi="Arial" w:cs="Arial"/>
          <w:b/>
        </w:rPr>
      </w:pPr>
      <w:r w:rsidRPr="00782475">
        <w:rPr>
          <w:rFonts w:ascii="Arial" w:hAnsi="Arial" w:cs="Arial"/>
        </w:rPr>
        <w:br/>
      </w:r>
      <w:r w:rsidRPr="00782475">
        <w:rPr>
          <w:rFonts w:ascii="Arial" w:hAnsi="Arial" w:cs="Arial"/>
          <w:b/>
        </w:rPr>
        <w:t xml:space="preserve">ASD recommendation </w:t>
      </w:r>
    </w:p>
    <w:p w:rsidR="00B328E0" w:rsidRPr="00782475" w:rsidRDefault="00B328E0" w:rsidP="00B328E0">
      <w:pPr>
        <w:rPr>
          <w:rFonts w:ascii="Arial" w:hAnsi="Arial" w:cs="Arial"/>
        </w:rPr>
      </w:pPr>
      <w:r>
        <w:rPr>
          <w:rFonts w:ascii="Arial" w:hAnsi="Arial" w:cs="Arial"/>
          <w:bCs/>
        </w:rPr>
        <w:t>None</w:t>
      </w:r>
      <w:r w:rsidRPr="00782475">
        <w:rPr>
          <w:rFonts w:ascii="Arial" w:hAnsi="Arial" w:cs="Arial"/>
        </w:rPr>
        <w:t xml:space="preserve"> </w:t>
      </w:r>
      <w:r>
        <w:rPr>
          <w:rFonts w:ascii="Arial" w:hAnsi="Arial" w:cs="Arial"/>
        </w:rPr>
        <w:t>at this stage.</w:t>
      </w:r>
      <w:r w:rsidRPr="00782475">
        <w:rPr>
          <w:rFonts w:ascii="Arial" w:hAnsi="Arial" w:cs="Arial"/>
        </w:rPr>
        <w:br/>
      </w:r>
    </w:p>
    <w:p w:rsidR="00B328E0" w:rsidRPr="00782475" w:rsidRDefault="00B328E0" w:rsidP="00B328E0">
      <w:pPr>
        <w:pStyle w:val="Clause"/>
        <w:ind w:left="0" w:firstLine="0"/>
        <w:rPr>
          <w:rFonts w:ascii="Arial" w:hAnsi="Arial"/>
          <w:lang w:val="en-GB"/>
        </w:rPr>
      </w:pPr>
      <w:r w:rsidRPr="00782475">
        <w:rPr>
          <w:rFonts w:ascii="Arial" w:hAnsi="Arial"/>
          <w:lang w:val="en-GB"/>
        </w:rPr>
        <w:t xml:space="preserve">Link to a standards host site </w:t>
      </w:r>
    </w:p>
    <w:p w:rsidR="00B328E0" w:rsidRPr="00782475" w:rsidRDefault="00B328E0" w:rsidP="00B328E0">
      <w:pPr>
        <w:rPr>
          <w:rFonts w:ascii="Arial" w:hAnsi="Arial"/>
        </w:rPr>
      </w:pPr>
      <w:r w:rsidRPr="00782475">
        <w:rPr>
          <w:rFonts w:ascii="Arial" w:hAnsi="Arial"/>
        </w:rPr>
        <w:t xml:space="preserve">ISO TC 184/SC 4 </w:t>
      </w:r>
      <w:proofErr w:type="gramStart"/>
      <w:r w:rsidRPr="00782475">
        <w:rPr>
          <w:rFonts w:ascii="Arial" w:hAnsi="Arial"/>
        </w:rPr>
        <w:t xml:space="preserve">-  </w:t>
      </w:r>
      <w:proofErr w:type="gramEnd"/>
      <w:hyperlink r:id="rId7" w:history="1">
        <w:r w:rsidRPr="00782475">
          <w:rPr>
            <w:rStyle w:val="Lienhypertexte"/>
            <w:rFonts w:ascii="Arial" w:eastAsiaTheme="majorEastAsia" w:hAnsi="Arial"/>
          </w:rPr>
          <w:t>http://www.tc184-sc4.org</w:t>
        </w:r>
      </w:hyperlink>
      <w:r w:rsidRPr="00782475">
        <w:rPr>
          <w:rFonts w:ascii="Arial" w:hAnsi="Arial"/>
        </w:rPr>
        <w:t xml:space="preserve"> </w:t>
      </w:r>
    </w:p>
    <w:p w:rsidR="00B328E0" w:rsidRPr="00782475" w:rsidRDefault="00B328E0" w:rsidP="00B328E0">
      <w:pPr>
        <w:rPr>
          <w:rFonts w:ascii="Arial" w:hAnsi="Arial"/>
        </w:rPr>
      </w:pPr>
      <w:r>
        <w:rPr>
          <w:rFonts w:ascii="Arial" w:hAnsi="Arial"/>
        </w:rPr>
        <w:t>AP239 Edition 3 website</w:t>
      </w:r>
      <w:r w:rsidRPr="00782475">
        <w:rPr>
          <w:rFonts w:ascii="Arial" w:hAnsi="Arial"/>
        </w:rPr>
        <w:t xml:space="preserve"> </w:t>
      </w:r>
      <w:r>
        <w:rPr>
          <w:rFonts w:ascii="Arial" w:hAnsi="Arial"/>
        </w:rPr>
        <w:t>–</w:t>
      </w:r>
      <w:r w:rsidRPr="00782475">
        <w:rPr>
          <w:rFonts w:ascii="Arial" w:hAnsi="Arial"/>
        </w:rPr>
        <w:t xml:space="preserve"> </w:t>
      </w:r>
      <w:hyperlink r:id="rId8" w:history="1">
        <w:r w:rsidRPr="00A42D18">
          <w:rPr>
            <w:rStyle w:val="Lienhypertexte"/>
            <w:rFonts w:ascii="Arial" w:eastAsiaTheme="majorEastAsia" w:hAnsi="Arial"/>
          </w:rPr>
          <w:t>www.ap239.org</w:t>
        </w:r>
      </w:hyperlink>
      <w:r>
        <w:rPr>
          <w:rFonts w:ascii="Arial" w:hAnsi="Arial"/>
        </w:rPr>
        <w:t xml:space="preserve"> </w:t>
      </w:r>
      <w:r w:rsidRPr="00782475">
        <w:rPr>
          <w:rFonts w:ascii="Arial" w:hAnsi="Arial"/>
        </w:rPr>
        <w:t xml:space="preserve">  </w:t>
      </w:r>
    </w:p>
    <w:p w:rsidR="00B328E0" w:rsidRPr="00782475" w:rsidRDefault="00B328E0" w:rsidP="00B328E0">
      <w:pPr>
        <w:pStyle w:val="Clause"/>
        <w:rPr>
          <w:rFonts w:ascii="Arial" w:hAnsi="Arial"/>
          <w:lang w:val="en-GB"/>
        </w:rPr>
      </w:pPr>
      <w:r w:rsidRPr="00782475">
        <w:rPr>
          <w:rFonts w:ascii="Arial" w:hAnsi="Arial"/>
          <w:lang w:val="en-GB"/>
        </w:rPr>
        <w:t xml:space="preserve">Link to supporting material </w:t>
      </w:r>
    </w:p>
    <w:p w:rsidR="00B328E0" w:rsidRDefault="00B328E0" w:rsidP="00B328E0">
      <w:pPr>
        <w:jc w:val="both"/>
        <w:rPr>
          <w:rFonts w:ascii="Arial" w:hAnsi="Arial" w:cs="Arial"/>
        </w:rPr>
      </w:pPr>
      <w:r>
        <w:rPr>
          <w:rFonts w:ascii="Arial" w:hAnsi="Arial" w:cs="Arial"/>
          <w:bCs/>
        </w:rPr>
        <w:t>None</w:t>
      </w:r>
      <w:r w:rsidRPr="00782475">
        <w:rPr>
          <w:rFonts w:ascii="Arial" w:hAnsi="Arial" w:cs="Arial"/>
        </w:rPr>
        <w:t xml:space="preserve"> </w:t>
      </w:r>
      <w:r>
        <w:rPr>
          <w:rFonts w:ascii="Arial" w:hAnsi="Arial" w:cs="Arial"/>
        </w:rPr>
        <w:t>at this stage.</w:t>
      </w:r>
    </w:p>
    <w:p w:rsidR="00B328E0" w:rsidRPr="00782475" w:rsidRDefault="00B328E0" w:rsidP="00B328E0">
      <w:pPr>
        <w:rPr>
          <w:rFonts w:ascii="Arial" w:hAnsi="Arial" w:cs="Arial"/>
        </w:rPr>
      </w:pPr>
    </w:p>
    <w:p w:rsidR="00B328E0" w:rsidRPr="00782475" w:rsidRDefault="00B328E0" w:rsidP="00B328E0"/>
    <w:p w:rsidR="00E45484" w:rsidRDefault="00E45484"/>
    <w:sectPr w:rsidR="00E45484" w:rsidSect="00FD612C">
      <w:footerReference w:type="default" r:id="rId9"/>
      <w:head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8A1" w:rsidRDefault="00E328A1">
      <w:r>
        <w:separator/>
      </w:r>
    </w:p>
  </w:endnote>
  <w:endnote w:type="continuationSeparator" w:id="0">
    <w:p w:rsidR="00E328A1" w:rsidRDefault="00E3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D70" w:rsidRPr="003C1276" w:rsidRDefault="004169C8" w:rsidP="00782475">
    <w:pPr>
      <w:pStyle w:val="AIAHeader"/>
      <w:tabs>
        <w:tab w:val="left" w:pos="2694"/>
        <w:tab w:val="left" w:pos="4253"/>
      </w:tabs>
      <w:rPr>
        <w:rStyle w:val="Numrodepage"/>
        <w:rFonts w:ascii="Arial" w:eastAsiaTheme="majorEastAsia" w:hAnsi="Arial"/>
        <w:b w:val="0"/>
        <w:sz w:val="20"/>
        <w:lang w:val="en-GB"/>
      </w:rPr>
    </w:pPr>
    <w:r>
      <w:rPr>
        <w:rFonts w:ascii="Arial" w:hAnsi="Arial"/>
        <w:b w:val="0"/>
        <w:sz w:val="20"/>
      </w:rPr>
      <w:t>STEP AP239 PLCS ed3</w:t>
    </w:r>
    <w:r>
      <w:rPr>
        <w:rFonts w:ascii="Arial" w:hAnsi="Arial"/>
        <w:b w:val="0"/>
        <w:sz w:val="20"/>
      </w:rPr>
      <w:tab/>
      <w:t xml:space="preserve">Page </w:t>
    </w:r>
    <w:r>
      <w:rPr>
        <w:rStyle w:val="Numrodepage"/>
        <w:rFonts w:ascii="Arial" w:eastAsiaTheme="majorEastAsia" w:hAnsi="Arial"/>
        <w:b w:val="0"/>
        <w:sz w:val="20"/>
        <w:lang w:val="en-GB"/>
      </w:rPr>
      <w:fldChar w:fldCharType="begin"/>
    </w:r>
    <w:r>
      <w:rPr>
        <w:rStyle w:val="Numrodepage"/>
        <w:rFonts w:ascii="Arial" w:eastAsiaTheme="majorEastAsia" w:hAnsi="Arial"/>
        <w:b w:val="0"/>
        <w:sz w:val="20"/>
        <w:lang w:val="en-GB"/>
      </w:rPr>
      <w:instrText xml:space="preserve"> PAGE </w:instrText>
    </w:r>
    <w:r>
      <w:rPr>
        <w:rStyle w:val="Numrodepage"/>
        <w:rFonts w:ascii="Arial" w:eastAsiaTheme="majorEastAsia" w:hAnsi="Arial"/>
        <w:b w:val="0"/>
        <w:sz w:val="20"/>
        <w:lang w:val="en-GB"/>
      </w:rPr>
      <w:fldChar w:fldCharType="separate"/>
    </w:r>
    <w:r w:rsidR="00895ACB">
      <w:rPr>
        <w:rStyle w:val="Numrodepage"/>
        <w:rFonts w:ascii="Arial" w:eastAsiaTheme="majorEastAsia" w:hAnsi="Arial"/>
        <w:b w:val="0"/>
        <w:noProof/>
        <w:sz w:val="20"/>
        <w:lang w:val="en-GB"/>
      </w:rPr>
      <w:t>3</w:t>
    </w:r>
    <w:r>
      <w:rPr>
        <w:rStyle w:val="Numrodepage"/>
        <w:rFonts w:ascii="Arial" w:eastAsiaTheme="majorEastAsia" w:hAnsi="Arial"/>
        <w:b w:val="0"/>
        <w:sz w:val="20"/>
        <w:lang w:val="en-GB"/>
      </w:rPr>
      <w:fldChar w:fldCharType="end"/>
    </w:r>
    <w:r w:rsidR="00DB2D9C">
      <w:rPr>
        <w:rStyle w:val="Numrodepage"/>
        <w:rFonts w:ascii="Arial" w:eastAsiaTheme="majorEastAsia" w:hAnsi="Arial"/>
        <w:b w:val="0"/>
        <w:sz w:val="20"/>
        <w:lang w:val="en-GB"/>
      </w:rPr>
      <w:tab/>
      <w:t>Revision Date:  2018-11-12</w:t>
    </w:r>
    <w:r w:rsidR="00DB2D9C">
      <w:rPr>
        <w:rStyle w:val="Numrodepage"/>
        <w:rFonts w:ascii="Arial" w:eastAsiaTheme="majorEastAsia" w:hAnsi="Arial"/>
        <w:b w:val="0"/>
        <w:sz w:val="20"/>
        <w:lang w:val="en-GB"/>
      </w:rPr>
      <w:tab/>
      <w:t>Copyright © 2018</w:t>
    </w:r>
    <w:r w:rsidRPr="003C1276">
      <w:rPr>
        <w:rStyle w:val="Numrodepage"/>
        <w:rFonts w:ascii="Arial" w:eastAsiaTheme="majorEastAsia" w:hAnsi="Arial"/>
        <w:b w:val="0"/>
        <w:sz w:val="20"/>
        <w:lang w:val="en-GB"/>
      </w:rPr>
      <w:t xml:space="preserve"> 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8A1" w:rsidRDefault="00E328A1">
      <w:r>
        <w:separator/>
      </w:r>
    </w:p>
  </w:footnote>
  <w:footnote w:type="continuationSeparator" w:id="0">
    <w:p w:rsidR="00E328A1" w:rsidRDefault="00E32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12C" w:rsidRDefault="00FD612C">
    <w:pPr>
      <w:pStyle w:val="En-tte"/>
    </w:pPr>
    <w:r>
      <w:rPr>
        <w:noProof/>
        <w:lang w:val="fr-FR" w:eastAsia="fr-FR"/>
      </w:rPr>
      <w:drawing>
        <wp:inline distT="0" distB="0" distL="0" distR="0" wp14:anchorId="48DBD950" wp14:editId="352CAA7B">
          <wp:extent cx="4181475" cy="53340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a:ln>
                    <a:noFill/>
                  </a:ln>
                </pic:spPr>
              </pic:pic>
            </a:graphicData>
          </a:graphic>
        </wp:inline>
      </w:drawing>
    </w:r>
    <w:r>
      <w:rPr>
        <w:noProof/>
        <w:lang w:val="fr-FR" w:eastAsia="fr-FR"/>
      </w:rPr>
      <w:drawing>
        <wp:inline distT="0" distB="0" distL="0" distR="0" wp14:anchorId="0B141B43" wp14:editId="1D669B47">
          <wp:extent cx="1657350" cy="5619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a:ln>
                    <a:noFill/>
                  </a:ln>
                </pic:spPr>
              </pic:pic>
            </a:graphicData>
          </a:graphic>
        </wp:inline>
      </w:drawing>
    </w:r>
  </w:p>
  <w:p w:rsidR="00FD612C" w:rsidRDefault="00FD612C" w:rsidP="00FD612C">
    <w:pPr>
      <w:pStyle w:val="En-tte"/>
      <w:jc w:val="center"/>
      <w:rPr>
        <w:rFonts w:ascii="Arial" w:hAnsi="Arial"/>
      </w:rPr>
    </w:pPr>
    <w:r>
      <w:rPr>
        <w:rFonts w:ascii="Arial" w:hAnsi="Arial"/>
      </w:rPr>
      <w:t>Technology Radar Element Description</w:t>
    </w:r>
  </w:p>
  <w:p w:rsidR="00FD612C" w:rsidRDefault="00FD612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94CEC"/>
    <w:multiLevelType w:val="hybridMultilevel"/>
    <w:tmpl w:val="28128974"/>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16D81BE0"/>
    <w:multiLevelType w:val="hybridMultilevel"/>
    <w:tmpl w:val="275C5558"/>
    <w:lvl w:ilvl="0" w:tplc="08090001">
      <w:start w:val="1"/>
      <w:numFmt w:val="bullet"/>
      <w:lvlText w:val=""/>
      <w:lvlJc w:val="left"/>
      <w:pPr>
        <w:ind w:left="720" w:hanging="72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1D2B6E"/>
    <w:multiLevelType w:val="hybridMultilevel"/>
    <w:tmpl w:val="0DEA0784"/>
    <w:lvl w:ilvl="0" w:tplc="2B2490EC">
      <w:start w:val="1"/>
      <w:numFmt w:val="bullet"/>
      <w:lvlText w:val="•"/>
      <w:lvlJc w:val="left"/>
      <w:pPr>
        <w:tabs>
          <w:tab w:val="num" w:pos="360"/>
        </w:tabs>
        <w:ind w:left="360" w:hanging="360"/>
      </w:pPr>
      <w:rPr>
        <w:rFonts w:ascii="Trebuchet MS" w:hAnsi="Trebuchet MS" w:cs="Trebuchet MS" w:hint="default"/>
      </w:rPr>
    </w:lvl>
    <w:lvl w:ilvl="1" w:tplc="A5542AE8">
      <w:start w:val="1"/>
      <w:numFmt w:val="decimal"/>
      <w:lvlText w:val="%2."/>
      <w:lvlJc w:val="left"/>
      <w:pPr>
        <w:tabs>
          <w:tab w:val="num" w:pos="1440"/>
        </w:tabs>
        <w:ind w:left="1440" w:hanging="360"/>
      </w:pPr>
      <w:rPr>
        <w:rFonts w:hint="default"/>
      </w:rPr>
    </w:lvl>
    <w:lvl w:ilvl="2" w:tplc="69B49922" w:tentative="1">
      <w:start w:val="1"/>
      <w:numFmt w:val="bullet"/>
      <w:lvlText w:val=""/>
      <w:lvlJc w:val="left"/>
      <w:pPr>
        <w:tabs>
          <w:tab w:val="num" w:pos="2160"/>
        </w:tabs>
        <w:ind w:left="2160" w:hanging="360"/>
      </w:pPr>
      <w:rPr>
        <w:rFonts w:ascii="Wingdings" w:hAnsi="Wingdings" w:hint="default"/>
      </w:rPr>
    </w:lvl>
    <w:lvl w:ilvl="3" w:tplc="524C8BF2" w:tentative="1">
      <w:start w:val="1"/>
      <w:numFmt w:val="bullet"/>
      <w:lvlText w:val=""/>
      <w:lvlJc w:val="left"/>
      <w:pPr>
        <w:tabs>
          <w:tab w:val="num" w:pos="2880"/>
        </w:tabs>
        <w:ind w:left="2880" w:hanging="360"/>
      </w:pPr>
      <w:rPr>
        <w:rFonts w:ascii="Symbol" w:hAnsi="Symbol" w:hint="default"/>
      </w:rPr>
    </w:lvl>
    <w:lvl w:ilvl="4" w:tplc="3EEA1344" w:tentative="1">
      <w:start w:val="1"/>
      <w:numFmt w:val="bullet"/>
      <w:lvlText w:val="o"/>
      <w:lvlJc w:val="left"/>
      <w:pPr>
        <w:tabs>
          <w:tab w:val="num" w:pos="3600"/>
        </w:tabs>
        <w:ind w:left="3600" w:hanging="360"/>
      </w:pPr>
      <w:rPr>
        <w:rFonts w:ascii="Courier New" w:hAnsi="Courier New" w:cs="Courier New" w:hint="default"/>
      </w:rPr>
    </w:lvl>
    <w:lvl w:ilvl="5" w:tplc="951CDB6A" w:tentative="1">
      <w:start w:val="1"/>
      <w:numFmt w:val="bullet"/>
      <w:lvlText w:val=""/>
      <w:lvlJc w:val="left"/>
      <w:pPr>
        <w:tabs>
          <w:tab w:val="num" w:pos="4320"/>
        </w:tabs>
        <w:ind w:left="4320" w:hanging="360"/>
      </w:pPr>
      <w:rPr>
        <w:rFonts w:ascii="Wingdings" w:hAnsi="Wingdings" w:hint="default"/>
      </w:rPr>
    </w:lvl>
    <w:lvl w:ilvl="6" w:tplc="2C621C1A" w:tentative="1">
      <w:start w:val="1"/>
      <w:numFmt w:val="bullet"/>
      <w:lvlText w:val=""/>
      <w:lvlJc w:val="left"/>
      <w:pPr>
        <w:tabs>
          <w:tab w:val="num" w:pos="5040"/>
        </w:tabs>
        <w:ind w:left="5040" w:hanging="360"/>
      </w:pPr>
      <w:rPr>
        <w:rFonts w:ascii="Symbol" w:hAnsi="Symbol" w:hint="default"/>
      </w:rPr>
    </w:lvl>
    <w:lvl w:ilvl="7" w:tplc="8B56F9FC" w:tentative="1">
      <w:start w:val="1"/>
      <w:numFmt w:val="bullet"/>
      <w:lvlText w:val="o"/>
      <w:lvlJc w:val="left"/>
      <w:pPr>
        <w:tabs>
          <w:tab w:val="num" w:pos="5760"/>
        </w:tabs>
        <w:ind w:left="5760" w:hanging="360"/>
      </w:pPr>
      <w:rPr>
        <w:rFonts w:ascii="Courier New" w:hAnsi="Courier New" w:cs="Courier New" w:hint="default"/>
      </w:rPr>
    </w:lvl>
    <w:lvl w:ilvl="8" w:tplc="E7DA244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18410D"/>
    <w:multiLevelType w:val="multilevel"/>
    <w:tmpl w:val="71F0917C"/>
    <w:lvl w:ilvl="0">
      <w:start w:val="1"/>
      <w:numFmt w:val="decimal"/>
      <w:lvlText w:val="%1"/>
      <w:lvlJc w:val="left"/>
      <w:pPr>
        <w:tabs>
          <w:tab w:val="num" w:pos="792"/>
        </w:tabs>
        <w:ind w:left="792" w:hanging="432"/>
      </w:pPr>
      <w:rPr>
        <w:rFonts w:hint="default"/>
        <w:b/>
        <w:color w:val="0000FF"/>
      </w:rPr>
    </w:lvl>
    <w:lvl w:ilvl="1">
      <w:start w:val="1"/>
      <w:numFmt w:val="decimal"/>
      <w:lvlText w:val="%1.%2"/>
      <w:lvlJc w:val="left"/>
      <w:pPr>
        <w:tabs>
          <w:tab w:val="num" w:pos="2986"/>
        </w:tabs>
        <w:ind w:left="2986" w:hanging="576"/>
      </w:pPr>
      <w:rPr>
        <w:rFonts w:hint="default"/>
        <w:color w:val="0000FF"/>
      </w:rPr>
    </w:lvl>
    <w:lvl w:ilvl="2">
      <w:start w:val="1"/>
      <w:numFmt w:val="decimal"/>
      <w:lvlText w:val="%1.%2.%3"/>
      <w:lvlJc w:val="left"/>
      <w:pPr>
        <w:tabs>
          <w:tab w:val="num" w:pos="1080"/>
        </w:tabs>
        <w:ind w:left="1080" w:hanging="720"/>
      </w:pPr>
      <w:rPr>
        <w:rFonts w:hint="default"/>
        <w:color w:val="0000FF"/>
      </w:rPr>
    </w:lvl>
    <w:lvl w:ilvl="3">
      <w:start w:val="1"/>
      <w:numFmt w:val="decimal"/>
      <w:pStyle w:val="Titre4"/>
      <w:lvlText w:val="%1.%2.%3.%4"/>
      <w:lvlJc w:val="left"/>
      <w:pPr>
        <w:tabs>
          <w:tab w:val="num" w:pos="1224"/>
        </w:tabs>
        <w:ind w:left="1224" w:hanging="864"/>
      </w:pPr>
      <w:rPr>
        <w:rFonts w:hint="default"/>
        <w:color w:val="0000FF"/>
      </w:rPr>
    </w:lvl>
    <w:lvl w:ilvl="4">
      <w:start w:val="1"/>
      <w:numFmt w:val="decimal"/>
      <w:pStyle w:val="Titre5"/>
      <w:lvlText w:val="%1.%2.%3.%4.%5"/>
      <w:lvlJc w:val="left"/>
      <w:pPr>
        <w:tabs>
          <w:tab w:val="num" w:pos="1368"/>
        </w:tabs>
        <w:ind w:left="1368" w:hanging="1008"/>
      </w:pPr>
      <w:rPr>
        <w:rFonts w:hint="default"/>
      </w:rPr>
    </w:lvl>
    <w:lvl w:ilvl="5">
      <w:start w:val="1"/>
      <w:numFmt w:val="decimal"/>
      <w:pStyle w:val="Titre6"/>
      <w:lvlText w:val="%1.%2.%3.%4.%5.%6"/>
      <w:lvlJc w:val="left"/>
      <w:pPr>
        <w:tabs>
          <w:tab w:val="num" w:pos="1512"/>
        </w:tabs>
        <w:ind w:left="1512" w:hanging="1152"/>
      </w:pPr>
      <w:rPr>
        <w:rFonts w:hint="default"/>
      </w:rPr>
    </w:lvl>
    <w:lvl w:ilvl="6">
      <w:start w:val="1"/>
      <w:numFmt w:val="decimal"/>
      <w:pStyle w:val="Titre7"/>
      <w:lvlText w:val="%1.%2.%3.%4.%5.%6.%7"/>
      <w:lvlJc w:val="left"/>
      <w:pPr>
        <w:tabs>
          <w:tab w:val="num" w:pos="1656"/>
        </w:tabs>
        <w:ind w:left="1656" w:hanging="1296"/>
      </w:pPr>
      <w:rPr>
        <w:rFonts w:hint="default"/>
      </w:rPr>
    </w:lvl>
    <w:lvl w:ilvl="7">
      <w:start w:val="1"/>
      <w:numFmt w:val="decimal"/>
      <w:pStyle w:val="Titre8"/>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40C03B53"/>
    <w:multiLevelType w:val="multilevel"/>
    <w:tmpl w:val="DB06F190"/>
    <w:name w:val="TTT222"/>
    <w:lvl w:ilvl="0">
      <w:start w:val="1"/>
      <w:numFmt w:val="decimal"/>
      <w:lvlText w:val="%1"/>
      <w:lvlJc w:val="left"/>
      <w:pPr>
        <w:ind w:left="0" w:firstLine="0"/>
      </w:pPr>
      <w:rPr>
        <w:rFonts w:hint="default"/>
        <w:b/>
        <w:color w:val="0000FF"/>
      </w:rPr>
    </w:lvl>
    <w:lvl w:ilvl="1">
      <w:start w:val="1"/>
      <w:numFmt w:val="decimal"/>
      <w:lvlText w:val="%1.%2"/>
      <w:lvlJc w:val="left"/>
      <w:pPr>
        <w:tabs>
          <w:tab w:val="num" w:pos="2986"/>
        </w:tabs>
        <w:ind w:left="0" w:firstLine="0"/>
      </w:pPr>
      <w:rPr>
        <w:rFonts w:hint="default"/>
        <w:color w:val="0000FF"/>
      </w:rPr>
    </w:lvl>
    <w:lvl w:ilvl="2">
      <w:start w:val="1"/>
      <w:numFmt w:val="decimal"/>
      <w:lvlText w:val="%1.%2.%3"/>
      <w:lvlJc w:val="left"/>
      <w:pPr>
        <w:tabs>
          <w:tab w:val="num" w:pos="1080"/>
        </w:tabs>
        <w:ind w:left="0" w:firstLine="0"/>
      </w:pPr>
      <w:rPr>
        <w:rFonts w:hint="default"/>
        <w:color w:val="0000FF"/>
      </w:rPr>
    </w:lvl>
    <w:lvl w:ilvl="3">
      <w:start w:val="1"/>
      <w:numFmt w:val="decimal"/>
      <w:lvlText w:val="%1.%2.%3.%4"/>
      <w:lvlJc w:val="left"/>
      <w:pPr>
        <w:tabs>
          <w:tab w:val="num" w:pos="1224"/>
        </w:tabs>
        <w:ind w:left="0" w:firstLine="0"/>
      </w:pPr>
      <w:rPr>
        <w:rFonts w:hint="default"/>
        <w:color w:val="0000FF"/>
      </w:rPr>
    </w:lvl>
    <w:lvl w:ilvl="4">
      <w:start w:val="1"/>
      <w:numFmt w:val="decimal"/>
      <w:lvlText w:val="%1.%2.%3.%4.%5"/>
      <w:lvlJc w:val="left"/>
      <w:pPr>
        <w:tabs>
          <w:tab w:val="num" w:pos="1368"/>
        </w:tabs>
        <w:ind w:left="0" w:firstLine="0"/>
      </w:pPr>
      <w:rPr>
        <w:rFonts w:hint="default"/>
      </w:rPr>
    </w:lvl>
    <w:lvl w:ilvl="5">
      <w:start w:val="1"/>
      <w:numFmt w:val="decimal"/>
      <w:lvlText w:val="%1.%2.%3.%4.%5.%6"/>
      <w:lvlJc w:val="left"/>
      <w:pPr>
        <w:tabs>
          <w:tab w:val="num" w:pos="1512"/>
        </w:tabs>
        <w:ind w:left="0" w:firstLine="0"/>
      </w:pPr>
      <w:rPr>
        <w:rFonts w:hint="default"/>
      </w:rPr>
    </w:lvl>
    <w:lvl w:ilvl="6">
      <w:start w:val="1"/>
      <w:numFmt w:val="decimal"/>
      <w:lvlText w:val="%1.%2.%3.%4.%5.%6.%7"/>
      <w:lvlJc w:val="left"/>
      <w:pPr>
        <w:tabs>
          <w:tab w:val="num" w:pos="1656"/>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944"/>
        </w:tabs>
        <w:ind w:left="0" w:firstLine="0"/>
      </w:pPr>
      <w:rPr>
        <w:rFonts w:hint="default"/>
      </w:rPr>
    </w:lvl>
  </w:abstractNum>
  <w:abstractNum w:abstractNumId="5" w15:restartNumberingAfterBreak="0">
    <w:nsid w:val="4A626398"/>
    <w:multiLevelType w:val="hybridMultilevel"/>
    <w:tmpl w:val="018E1140"/>
    <w:lvl w:ilvl="0" w:tplc="FFFFFFFF">
      <w:start w:val="1"/>
      <w:numFmt w:val="bullet"/>
      <w:lvlText w:val=""/>
      <w:lvlJc w:val="left"/>
      <w:pPr>
        <w:tabs>
          <w:tab w:val="num" w:pos="454"/>
        </w:tabs>
        <w:ind w:left="454"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A855C2"/>
    <w:multiLevelType w:val="multilevel"/>
    <w:tmpl w:val="2692F8EA"/>
    <w:lvl w:ilvl="0">
      <w:start w:val="1"/>
      <w:numFmt w:val="decimal"/>
      <w:pStyle w:val="Titre1"/>
      <w:lvlText w:val="%1"/>
      <w:lvlJc w:val="left"/>
      <w:pPr>
        <w:tabs>
          <w:tab w:val="num" w:pos="792"/>
        </w:tabs>
        <w:ind w:left="792" w:hanging="432"/>
      </w:pPr>
      <w:rPr>
        <w:rFonts w:hint="default"/>
        <w:b/>
        <w:color w:val="0000FF"/>
      </w:rPr>
    </w:lvl>
    <w:lvl w:ilvl="1">
      <w:start w:val="1"/>
      <w:numFmt w:val="decimal"/>
      <w:lvlText w:val="%1.%2"/>
      <w:lvlJc w:val="left"/>
      <w:pPr>
        <w:tabs>
          <w:tab w:val="num" w:pos="2986"/>
        </w:tabs>
        <w:ind w:left="2986" w:hanging="576"/>
      </w:pPr>
      <w:rPr>
        <w:rFonts w:hint="default"/>
        <w:color w:val="0000FF"/>
      </w:rPr>
    </w:lvl>
    <w:lvl w:ilvl="2">
      <w:start w:val="1"/>
      <w:numFmt w:val="decimal"/>
      <w:lvlText w:val="%1.%2.%3"/>
      <w:lvlJc w:val="left"/>
      <w:pPr>
        <w:tabs>
          <w:tab w:val="num" w:pos="1080"/>
        </w:tabs>
        <w:ind w:left="1080" w:hanging="720"/>
      </w:pPr>
      <w:rPr>
        <w:rFonts w:hint="default"/>
        <w:color w:val="0000FF"/>
      </w:rPr>
    </w:lvl>
    <w:lvl w:ilvl="3">
      <w:start w:val="1"/>
      <w:numFmt w:val="decimal"/>
      <w:lvlText w:val="%1.%2.%3.%4"/>
      <w:lvlJc w:val="left"/>
      <w:pPr>
        <w:tabs>
          <w:tab w:val="num" w:pos="1224"/>
        </w:tabs>
        <w:ind w:left="1224" w:hanging="864"/>
      </w:pPr>
      <w:rPr>
        <w:rFonts w:hint="default"/>
        <w:color w:val="0000FF"/>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pStyle w:val="Titre9"/>
      <w:lvlText w:val="%1.%2.%3.%4.%5.%6.%7.%8.%9"/>
      <w:lvlJc w:val="left"/>
      <w:pPr>
        <w:tabs>
          <w:tab w:val="num" w:pos="1944"/>
        </w:tabs>
        <w:ind w:left="1944" w:hanging="1584"/>
      </w:pPr>
      <w:rPr>
        <w:rFonts w:hint="default"/>
      </w:rPr>
    </w:lvl>
  </w:abstractNum>
  <w:abstractNum w:abstractNumId="7" w15:restartNumberingAfterBreak="0">
    <w:nsid w:val="69220C15"/>
    <w:multiLevelType w:val="hybridMultilevel"/>
    <w:tmpl w:val="37A8B78A"/>
    <w:lvl w:ilvl="0" w:tplc="2B2490EC">
      <w:start w:val="1"/>
      <w:numFmt w:val="bullet"/>
      <w:lvlText w:val="•"/>
      <w:lvlJc w:val="left"/>
      <w:pPr>
        <w:tabs>
          <w:tab w:val="num" w:pos="360"/>
        </w:tabs>
        <w:ind w:left="360" w:hanging="360"/>
      </w:pPr>
      <w:rPr>
        <w:rFonts w:ascii="Trebuchet MS" w:hAnsi="Trebuchet MS" w:cs="Trebuchet MS" w:hint="default"/>
      </w:rPr>
    </w:lvl>
    <w:lvl w:ilvl="1" w:tplc="E7BE183A">
      <w:start w:val="1"/>
      <w:numFmt w:val="decimal"/>
      <w:lvlText w:val="%2."/>
      <w:lvlJc w:val="left"/>
      <w:pPr>
        <w:tabs>
          <w:tab w:val="num" w:pos="1440"/>
        </w:tabs>
        <w:ind w:left="1440" w:hanging="360"/>
      </w:pPr>
      <w:rPr>
        <w:rFonts w:hint="default"/>
      </w:rPr>
    </w:lvl>
    <w:lvl w:ilvl="2" w:tplc="D6B682F2" w:tentative="1">
      <w:start w:val="1"/>
      <w:numFmt w:val="bullet"/>
      <w:lvlText w:val=""/>
      <w:lvlJc w:val="left"/>
      <w:pPr>
        <w:tabs>
          <w:tab w:val="num" w:pos="2160"/>
        </w:tabs>
        <w:ind w:left="2160" w:hanging="360"/>
      </w:pPr>
      <w:rPr>
        <w:rFonts w:ascii="Wingdings" w:hAnsi="Wingdings" w:hint="default"/>
      </w:rPr>
    </w:lvl>
    <w:lvl w:ilvl="3" w:tplc="F738C39E" w:tentative="1">
      <w:start w:val="1"/>
      <w:numFmt w:val="bullet"/>
      <w:lvlText w:val=""/>
      <w:lvlJc w:val="left"/>
      <w:pPr>
        <w:tabs>
          <w:tab w:val="num" w:pos="2880"/>
        </w:tabs>
        <w:ind w:left="2880" w:hanging="360"/>
      </w:pPr>
      <w:rPr>
        <w:rFonts w:ascii="Symbol" w:hAnsi="Symbol" w:hint="default"/>
      </w:rPr>
    </w:lvl>
    <w:lvl w:ilvl="4" w:tplc="36FCE0B0" w:tentative="1">
      <w:start w:val="1"/>
      <w:numFmt w:val="bullet"/>
      <w:lvlText w:val="o"/>
      <w:lvlJc w:val="left"/>
      <w:pPr>
        <w:tabs>
          <w:tab w:val="num" w:pos="3600"/>
        </w:tabs>
        <w:ind w:left="3600" w:hanging="360"/>
      </w:pPr>
      <w:rPr>
        <w:rFonts w:ascii="Courier New" w:hAnsi="Courier New" w:cs="Courier New" w:hint="default"/>
      </w:rPr>
    </w:lvl>
    <w:lvl w:ilvl="5" w:tplc="3FB8BF22" w:tentative="1">
      <w:start w:val="1"/>
      <w:numFmt w:val="bullet"/>
      <w:lvlText w:val=""/>
      <w:lvlJc w:val="left"/>
      <w:pPr>
        <w:tabs>
          <w:tab w:val="num" w:pos="4320"/>
        </w:tabs>
        <w:ind w:left="4320" w:hanging="360"/>
      </w:pPr>
      <w:rPr>
        <w:rFonts w:ascii="Wingdings" w:hAnsi="Wingdings" w:hint="default"/>
      </w:rPr>
    </w:lvl>
    <w:lvl w:ilvl="6" w:tplc="038212EE" w:tentative="1">
      <w:start w:val="1"/>
      <w:numFmt w:val="bullet"/>
      <w:lvlText w:val=""/>
      <w:lvlJc w:val="left"/>
      <w:pPr>
        <w:tabs>
          <w:tab w:val="num" w:pos="5040"/>
        </w:tabs>
        <w:ind w:left="5040" w:hanging="360"/>
      </w:pPr>
      <w:rPr>
        <w:rFonts w:ascii="Symbol" w:hAnsi="Symbol" w:hint="default"/>
      </w:rPr>
    </w:lvl>
    <w:lvl w:ilvl="7" w:tplc="9ECA2732" w:tentative="1">
      <w:start w:val="1"/>
      <w:numFmt w:val="bullet"/>
      <w:lvlText w:val="o"/>
      <w:lvlJc w:val="left"/>
      <w:pPr>
        <w:tabs>
          <w:tab w:val="num" w:pos="5760"/>
        </w:tabs>
        <w:ind w:left="5760" w:hanging="360"/>
      </w:pPr>
      <w:rPr>
        <w:rFonts w:ascii="Courier New" w:hAnsi="Courier New" w:cs="Courier New" w:hint="default"/>
      </w:rPr>
    </w:lvl>
    <w:lvl w:ilvl="8" w:tplc="042694D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B85CCB"/>
    <w:multiLevelType w:val="hybridMultilevel"/>
    <w:tmpl w:val="EA28A930"/>
    <w:lvl w:ilvl="0" w:tplc="2B2490EC">
      <w:start w:val="1"/>
      <w:numFmt w:val="bullet"/>
      <w:lvlText w:val="•"/>
      <w:lvlJc w:val="left"/>
      <w:pPr>
        <w:tabs>
          <w:tab w:val="num" w:pos="360"/>
        </w:tabs>
        <w:ind w:left="360" w:hanging="360"/>
      </w:pPr>
      <w:rPr>
        <w:rFonts w:ascii="Trebuchet MS" w:hAnsi="Trebuchet MS" w:cs="Trebuchet MS" w:hint="default"/>
      </w:rPr>
    </w:lvl>
    <w:lvl w:ilvl="1" w:tplc="2776647C">
      <w:start w:val="1"/>
      <w:numFmt w:val="decimal"/>
      <w:lvlText w:val="%2."/>
      <w:lvlJc w:val="left"/>
      <w:pPr>
        <w:tabs>
          <w:tab w:val="num" w:pos="1440"/>
        </w:tabs>
        <w:ind w:left="1440" w:hanging="360"/>
      </w:pPr>
      <w:rPr>
        <w:rFonts w:hint="default"/>
      </w:rPr>
    </w:lvl>
    <w:lvl w:ilvl="2" w:tplc="517211D0" w:tentative="1">
      <w:start w:val="1"/>
      <w:numFmt w:val="bullet"/>
      <w:lvlText w:val=""/>
      <w:lvlJc w:val="left"/>
      <w:pPr>
        <w:tabs>
          <w:tab w:val="num" w:pos="2160"/>
        </w:tabs>
        <w:ind w:left="2160" w:hanging="360"/>
      </w:pPr>
      <w:rPr>
        <w:rFonts w:ascii="Wingdings" w:hAnsi="Wingdings" w:hint="default"/>
      </w:rPr>
    </w:lvl>
    <w:lvl w:ilvl="3" w:tplc="C9D21F38" w:tentative="1">
      <w:start w:val="1"/>
      <w:numFmt w:val="bullet"/>
      <w:lvlText w:val=""/>
      <w:lvlJc w:val="left"/>
      <w:pPr>
        <w:tabs>
          <w:tab w:val="num" w:pos="2880"/>
        </w:tabs>
        <w:ind w:left="2880" w:hanging="360"/>
      </w:pPr>
      <w:rPr>
        <w:rFonts w:ascii="Symbol" w:hAnsi="Symbol" w:hint="default"/>
      </w:rPr>
    </w:lvl>
    <w:lvl w:ilvl="4" w:tplc="1CC8A786" w:tentative="1">
      <w:start w:val="1"/>
      <w:numFmt w:val="bullet"/>
      <w:lvlText w:val="o"/>
      <w:lvlJc w:val="left"/>
      <w:pPr>
        <w:tabs>
          <w:tab w:val="num" w:pos="3600"/>
        </w:tabs>
        <w:ind w:left="3600" w:hanging="360"/>
      </w:pPr>
      <w:rPr>
        <w:rFonts w:ascii="Courier New" w:hAnsi="Courier New" w:cs="Courier New" w:hint="default"/>
      </w:rPr>
    </w:lvl>
    <w:lvl w:ilvl="5" w:tplc="384AB724" w:tentative="1">
      <w:start w:val="1"/>
      <w:numFmt w:val="bullet"/>
      <w:lvlText w:val=""/>
      <w:lvlJc w:val="left"/>
      <w:pPr>
        <w:tabs>
          <w:tab w:val="num" w:pos="4320"/>
        </w:tabs>
        <w:ind w:left="4320" w:hanging="360"/>
      </w:pPr>
      <w:rPr>
        <w:rFonts w:ascii="Wingdings" w:hAnsi="Wingdings" w:hint="default"/>
      </w:rPr>
    </w:lvl>
    <w:lvl w:ilvl="6" w:tplc="70CCBA46" w:tentative="1">
      <w:start w:val="1"/>
      <w:numFmt w:val="bullet"/>
      <w:lvlText w:val=""/>
      <w:lvlJc w:val="left"/>
      <w:pPr>
        <w:tabs>
          <w:tab w:val="num" w:pos="5040"/>
        </w:tabs>
        <w:ind w:left="5040" w:hanging="360"/>
      </w:pPr>
      <w:rPr>
        <w:rFonts w:ascii="Symbol" w:hAnsi="Symbol" w:hint="default"/>
      </w:rPr>
    </w:lvl>
    <w:lvl w:ilvl="7" w:tplc="B3625634" w:tentative="1">
      <w:start w:val="1"/>
      <w:numFmt w:val="bullet"/>
      <w:lvlText w:val="o"/>
      <w:lvlJc w:val="left"/>
      <w:pPr>
        <w:tabs>
          <w:tab w:val="num" w:pos="5760"/>
        </w:tabs>
        <w:ind w:left="5760" w:hanging="360"/>
      </w:pPr>
      <w:rPr>
        <w:rFonts w:ascii="Courier New" w:hAnsi="Courier New" w:cs="Courier New" w:hint="default"/>
      </w:rPr>
    </w:lvl>
    <w:lvl w:ilvl="8" w:tplc="839A3F4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513F0C"/>
    <w:multiLevelType w:val="hybridMultilevel"/>
    <w:tmpl w:val="DDBE461E"/>
    <w:lvl w:ilvl="0" w:tplc="43742A74">
      <w:start w:val="1"/>
      <w:numFmt w:val="bullet"/>
      <w:pStyle w:val="ICED15BulletedLis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6"/>
  </w:num>
  <w:num w:numId="3">
    <w:abstractNumId w:val="4"/>
  </w:num>
  <w:num w:numId="4">
    <w:abstractNumId w:val="3"/>
  </w:num>
  <w:num w:numId="5">
    <w:abstractNumId w:val="3"/>
  </w:num>
  <w:num w:numId="6">
    <w:abstractNumId w:val="3"/>
  </w:num>
  <w:num w:numId="7">
    <w:abstractNumId w:val="3"/>
  </w:num>
  <w:num w:numId="8">
    <w:abstractNumId w:val="3"/>
  </w:num>
  <w:num w:numId="9">
    <w:abstractNumId w:val="3"/>
  </w:num>
  <w:num w:numId="10">
    <w:abstractNumId w:val="6"/>
  </w:num>
  <w:num w:numId="11">
    <w:abstractNumId w:val="9"/>
  </w:num>
  <w:num w:numId="12">
    <w:abstractNumId w:val="0"/>
  </w:num>
  <w:num w:numId="13">
    <w:abstractNumId w:val="5"/>
  </w:num>
  <w:num w:numId="14">
    <w:abstractNumId w:val="2"/>
  </w:num>
  <w:num w:numId="15">
    <w:abstractNumId w:val="7"/>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8E0"/>
    <w:rsid w:val="004169C8"/>
    <w:rsid w:val="006730A8"/>
    <w:rsid w:val="00895ACB"/>
    <w:rsid w:val="00B328E0"/>
    <w:rsid w:val="00B50EA6"/>
    <w:rsid w:val="00C52EC5"/>
    <w:rsid w:val="00DB2D9C"/>
    <w:rsid w:val="00E328A1"/>
    <w:rsid w:val="00E45484"/>
    <w:rsid w:val="00FD6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AA5866-5A8E-4157-ADB2-169DF4BB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8E0"/>
    <w:pPr>
      <w:spacing w:after="0" w:line="240" w:lineRule="auto"/>
    </w:pPr>
    <w:rPr>
      <w:rFonts w:ascii="Times New Roman" w:eastAsia="Times New Roman" w:hAnsi="Times New Roman" w:cs="Times New Roman"/>
      <w:sz w:val="24"/>
      <w:szCs w:val="24"/>
      <w:lang w:eastAsia="en-GB"/>
    </w:rPr>
  </w:style>
  <w:style w:type="paragraph" w:styleId="Titre1">
    <w:name w:val="heading 1"/>
    <w:aliases w:val="Titre 1- VIVACE,Titre 1- enh,Titre 1:Titre Article,Titre 1- Vivace,Heading 11"/>
    <w:basedOn w:val="Normal"/>
    <w:next w:val="Normal"/>
    <w:link w:val="Titre1Car"/>
    <w:uiPriority w:val="9"/>
    <w:qFormat/>
    <w:rsid w:val="006730A8"/>
    <w:pPr>
      <w:keepNext/>
      <w:keepLines/>
      <w:numPr>
        <w:numId w:val="10"/>
      </w:numPr>
      <w:spacing w:before="240"/>
      <w:outlineLvl w:val="0"/>
    </w:pPr>
    <w:rPr>
      <w:rFonts w:ascii="Trebuchet MS" w:eastAsiaTheme="majorEastAsia" w:hAnsi="Trebuchet MS" w:cstheme="majorBidi"/>
      <w:b/>
      <w:sz w:val="32"/>
      <w:szCs w:val="32"/>
    </w:rPr>
  </w:style>
  <w:style w:type="paragraph" w:styleId="Titre2">
    <w:name w:val="heading 2"/>
    <w:basedOn w:val="Normal"/>
    <w:next w:val="Normal"/>
    <w:link w:val="Titre2Car"/>
    <w:autoRedefine/>
    <w:uiPriority w:val="9"/>
    <w:unhideWhenUsed/>
    <w:qFormat/>
    <w:rsid w:val="006730A8"/>
    <w:pPr>
      <w:keepNext/>
      <w:keepLines/>
      <w:tabs>
        <w:tab w:val="num" w:pos="993"/>
      </w:tabs>
      <w:spacing w:before="120" w:after="120"/>
      <w:outlineLvl w:val="1"/>
    </w:pPr>
    <w:rPr>
      <w:rFonts w:ascii="Trebuchet MS" w:hAnsi="Trebuchet MS" w:cstheme="majorBidi"/>
      <w:b/>
      <w:sz w:val="28"/>
      <w:szCs w:val="26"/>
      <w:lang w:eastAsia="fr-FR"/>
    </w:rPr>
  </w:style>
  <w:style w:type="paragraph" w:styleId="Titre3">
    <w:name w:val="heading 3"/>
    <w:basedOn w:val="Normal"/>
    <w:next w:val="Normal"/>
    <w:link w:val="Titre3Car"/>
    <w:uiPriority w:val="9"/>
    <w:unhideWhenUsed/>
    <w:qFormat/>
    <w:rsid w:val="006730A8"/>
    <w:pPr>
      <w:keepNext/>
      <w:keepLines/>
      <w:spacing w:before="40"/>
      <w:outlineLvl w:val="2"/>
    </w:pPr>
    <w:rPr>
      <w:rFonts w:asciiTheme="majorHAnsi" w:eastAsiaTheme="majorEastAsia" w:hAnsiTheme="majorHAnsi" w:cstheme="majorBidi"/>
      <w:color w:val="1F4D78" w:themeColor="accent1" w:themeShade="7F"/>
    </w:rPr>
  </w:style>
  <w:style w:type="paragraph" w:styleId="Titre4">
    <w:name w:val="heading 4"/>
    <w:basedOn w:val="Normal"/>
    <w:next w:val="Normal"/>
    <w:link w:val="Titre4Car"/>
    <w:uiPriority w:val="9"/>
    <w:unhideWhenUsed/>
    <w:qFormat/>
    <w:rsid w:val="006730A8"/>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unhideWhenUsed/>
    <w:qFormat/>
    <w:rsid w:val="006730A8"/>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6730A8"/>
    <w:pPr>
      <w:keepNext/>
      <w:keepLines/>
      <w:numPr>
        <w:ilvl w:val="5"/>
        <w:numId w:val="9"/>
      </w:numPr>
      <w:spacing w:before="200"/>
      <w:outlineLvl w:val="5"/>
    </w:pPr>
    <w:rPr>
      <w:rFonts w:asciiTheme="majorHAnsi" w:eastAsiaTheme="majorEastAsia" w:hAnsiTheme="majorHAnsi" w:cstheme="majorBidi"/>
      <w:i/>
      <w:iCs/>
      <w:color w:val="1F4D78" w:themeColor="accent1" w:themeShade="7F"/>
    </w:rPr>
  </w:style>
  <w:style w:type="paragraph" w:styleId="Titre7">
    <w:name w:val="heading 7"/>
    <w:basedOn w:val="Normal"/>
    <w:next w:val="Normal"/>
    <w:link w:val="Titre7Car"/>
    <w:uiPriority w:val="9"/>
    <w:semiHidden/>
    <w:unhideWhenUsed/>
    <w:qFormat/>
    <w:rsid w:val="006730A8"/>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6730A8"/>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6730A8"/>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ICED15Italic">
    <w:name w:val="ICED15 Italic"/>
    <w:uiPriority w:val="99"/>
    <w:qFormat/>
    <w:rsid w:val="006730A8"/>
    <w:rPr>
      <w:rFonts w:cs="Times New Roman"/>
      <w:i/>
      <w:iCs/>
    </w:rPr>
  </w:style>
  <w:style w:type="paragraph" w:customStyle="1" w:styleId="ICED15FigureCaption">
    <w:name w:val="ICED15 Figure Caption"/>
    <w:basedOn w:val="Normal"/>
    <w:next w:val="Lgende"/>
    <w:uiPriority w:val="99"/>
    <w:qFormat/>
    <w:rsid w:val="006730A8"/>
    <w:pPr>
      <w:widowControl w:val="0"/>
      <w:tabs>
        <w:tab w:val="left" w:pos="425"/>
        <w:tab w:val="left" w:pos="454"/>
        <w:tab w:val="right" w:pos="9072"/>
      </w:tabs>
      <w:spacing w:before="120" w:after="120"/>
      <w:ind w:left="454" w:right="454"/>
      <w:jc w:val="center"/>
    </w:pPr>
    <w:rPr>
      <w:rFonts w:ascii="Arial" w:hAnsi="Arial"/>
      <w:i/>
      <w:sz w:val="20"/>
    </w:rPr>
  </w:style>
  <w:style w:type="paragraph" w:styleId="Lgende">
    <w:name w:val="caption"/>
    <w:basedOn w:val="Normal"/>
    <w:next w:val="Normal"/>
    <w:unhideWhenUsed/>
    <w:qFormat/>
    <w:rsid w:val="006730A8"/>
    <w:pPr>
      <w:spacing w:after="200"/>
    </w:pPr>
    <w:rPr>
      <w:i/>
      <w:iCs/>
      <w:color w:val="44546A" w:themeColor="text2"/>
      <w:sz w:val="18"/>
      <w:szCs w:val="18"/>
    </w:rPr>
  </w:style>
  <w:style w:type="paragraph" w:customStyle="1" w:styleId="ICED15BulletedList">
    <w:name w:val="ICED 15 Bulleted List"/>
    <w:basedOn w:val="Normal"/>
    <w:uiPriority w:val="99"/>
    <w:qFormat/>
    <w:rsid w:val="006730A8"/>
    <w:pPr>
      <w:numPr>
        <w:numId w:val="11"/>
      </w:numPr>
      <w:tabs>
        <w:tab w:val="left" w:pos="454"/>
        <w:tab w:val="right" w:pos="9072"/>
      </w:tabs>
      <w:jc w:val="both"/>
    </w:pPr>
  </w:style>
  <w:style w:type="character" w:customStyle="1" w:styleId="Titre1Car">
    <w:name w:val="Titre 1 Car"/>
    <w:aliases w:val="Titre 1- VIVACE Car,Titre 1- enh Car,Titre 1:Titre Article Car,Titre 1- Vivace Car,Heading 11 Car"/>
    <w:basedOn w:val="Policepardfaut"/>
    <w:link w:val="Titre1"/>
    <w:uiPriority w:val="9"/>
    <w:rsid w:val="006730A8"/>
    <w:rPr>
      <w:rFonts w:ascii="Trebuchet MS" w:eastAsiaTheme="majorEastAsia" w:hAnsi="Trebuchet MS" w:cstheme="majorBidi"/>
      <w:b/>
      <w:sz w:val="32"/>
      <w:szCs w:val="32"/>
    </w:rPr>
  </w:style>
  <w:style w:type="character" w:customStyle="1" w:styleId="Titre2Car">
    <w:name w:val="Titre 2 Car"/>
    <w:basedOn w:val="Policepardfaut"/>
    <w:link w:val="Titre2"/>
    <w:uiPriority w:val="9"/>
    <w:rsid w:val="006730A8"/>
    <w:rPr>
      <w:rFonts w:ascii="Trebuchet MS" w:eastAsia="Times New Roman" w:hAnsi="Trebuchet MS" w:cstheme="majorBidi"/>
      <w:b/>
      <w:sz w:val="28"/>
      <w:szCs w:val="26"/>
      <w:lang w:eastAsia="fr-FR"/>
    </w:rPr>
  </w:style>
  <w:style w:type="character" w:customStyle="1" w:styleId="Titre3Car">
    <w:name w:val="Titre 3 Car"/>
    <w:basedOn w:val="Policepardfaut"/>
    <w:link w:val="Titre3"/>
    <w:uiPriority w:val="9"/>
    <w:rsid w:val="006730A8"/>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rsid w:val="006730A8"/>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rsid w:val="006730A8"/>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6730A8"/>
    <w:rPr>
      <w:rFonts w:asciiTheme="majorHAnsi" w:eastAsiaTheme="majorEastAsia" w:hAnsiTheme="majorHAnsi" w:cstheme="majorBidi"/>
      <w:i/>
      <w:iCs/>
      <w:color w:val="1F4D78" w:themeColor="accent1" w:themeShade="7F"/>
    </w:rPr>
  </w:style>
  <w:style w:type="character" w:customStyle="1" w:styleId="Titre7Car">
    <w:name w:val="Titre 7 Car"/>
    <w:basedOn w:val="Policepardfaut"/>
    <w:link w:val="Titre7"/>
    <w:uiPriority w:val="9"/>
    <w:semiHidden/>
    <w:rsid w:val="006730A8"/>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6730A8"/>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6730A8"/>
    <w:rPr>
      <w:rFonts w:asciiTheme="majorHAnsi" w:eastAsiaTheme="majorEastAsia" w:hAnsiTheme="majorHAnsi" w:cstheme="majorBidi"/>
      <w:i/>
      <w:iCs/>
      <w:color w:val="404040" w:themeColor="text1" w:themeTint="BF"/>
      <w:sz w:val="20"/>
      <w:szCs w:val="20"/>
    </w:rPr>
  </w:style>
  <w:style w:type="paragraph" w:styleId="Sansinterligne">
    <w:name w:val="No Spacing"/>
    <w:uiPriority w:val="1"/>
    <w:qFormat/>
    <w:rsid w:val="006730A8"/>
    <w:pPr>
      <w:spacing w:after="0" w:line="240" w:lineRule="auto"/>
    </w:pPr>
  </w:style>
  <w:style w:type="paragraph" w:styleId="Paragraphedeliste">
    <w:name w:val="List Paragraph"/>
    <w:basedOn w:val="Normal"/>
    <w:uiPriority w:val="34"/>
    <w:qFormat/>
    <w:rsid w:val="006730A8"/>
    <w:pPr>
      <w:ind w:left="720"/>
      <w:contextualSpacing/>
    </w:pPr>
  </w:style>
  <w:style w:type="paragraph" w:styleId="En-ttedetabledesmatires">
    <w:name w:val="TOC Heading"/>
    <w:basedOn w:val="Titre1"/>
    <w:next w:val="Normal"/>
    <w:uiPriority w:val="39"/>
    <w:unhideWhenUsed/>
    <w:qFormat/>
    <w:rsid w:val="006730A8"/>
    <w:pPr>
      <w:numPr>
        <w:numId w:val="0"/>
      </w:numPr>
      <w:outlineLvl w:val="9"/>
    </w:pPr>
  </w:style>
  <w:style w:type="paragraph" w:customStyle="1" w:styleId="AIAHeader">
    <w:name w:val="AIAHeader"/>
    <w:basedOn w:val="Normal"/>
    <w:rsid w:val="00B328E0"/>
    <w:rPr>
      <w:b/>
      <w:bCs/>
      <w:sz w:val="28"/>
      <w:szCs w:val="28"/>
      <w:lang w:val="en-US"/>
    </w:rPr>
  </w:style>
  <w:style w:type="paragraph" w:customStyle="1" w:styleId="Clause">
    <w:name w:val="Clause"/>
    <w:basedOn w:val="Normal"/>
    <w:rsid w:val="00B328E0"/>
    <w:pPr>
      <w:keepNext/>
      <w:spacing w:before="240"/>
      <w:ind w:left="357" w:hanging="357"/>
    </w:pPr>
    <w:rPr>
      <w:b/>
      <w:bCs/>
      <w:lang w:val="en-US"/>
    </w:rPr>
  </w:style>
  <w:style w:type="paragraph" w:customStyle="1" w:styleId="Subclause">
    <w:name w:val="Subclause"/>
    <w:basedOn w:val="Normal"/>
    <w:rsid w:val="00B328E0"/>
    <w:pPr>
      <w:spacing w:before="120"/>
    </w:pPr>
    <w:rPr>
      <w:bCs/>
      <w:lang w:val="en-US"/>
    </w:rPr>
  </w:style>
  <w:style w:type="paragraph" w:customStyle="1" w:styleId="Bullet">
    <w:name w:val="Bullet"/>
    <w:basedOn w:val="Normal"/>
    <w:rsid w:val="00B328E0"/>
    <w:rPr>
      <w:lang w:val="en-US"/>
    </w:rPr>
  </w:style>
  <w:style w:type="character" w:styleId="Lienhypertexte">
    <w:name w:val="Hyperlink"/>
    <w:basedOn w:val="Policepardfaut"/>
    <w:rsid w:val="00B328E0"/>
    <w:rPr>
      <w:color w:val="0000FF"/>
      <w:u w:val="single"/>
    </w:rPr>
  </w:style>
  <w:style w:type="paragraph" w:styleId="En-tte">
    <w:name w:val="header"/>
    <w:basedOn w:val="Normal"/>
    <w:link w:val="En-tteCar"/>
    <w:rsid w:val="00B328E0"/>
    <w:pPr>
      <w:tabs>
        <w:tab w:val="center" w:pos="4320"/>
        <w:tab w:val="right" w:pos="8640"/>
      </w:tabs>
    </w:pPr>
  </w:style>
  <w:style w:type="character" w:customStyle="1" w:styleId="En-tteCar">
    <w:name w:val="En-tête Car"/>
    <w:basedOn w:val="Policepardfaut"/>
    <w:link w:val="En-tte"/>
    <w:rsid w:val="00B328E0"/>
    <w:rPr>
      <w:rFonts w:ascii="Times New Roman" w:eastAsia="Times New Roman" w:hAnsi="Times New Roman" w:cs="Times New Roman"/>
      <w:sz w:val="24"/>
      <w:szCs w:val="24"/>
      <w:lang w:eastAsia="en-GB"/>
    </w:rPr>
  </w:style>
  <w:style w:type="character" w:styleId="Numrodepage">
    <w:name w:val="page number"/>
    <w:basedOn w:val="Policepardfaut"/>
    <w:rsid w:val="00B328E0"/>
  </w:style>
  <w:style w:type="paragraph" w:styleId="Pieddepage">
    <w:name w:val="footer"/>
    <w:basedOn w:val="Normal"/>
    <w:link w:val="PieddepageCar"/>
    <w:rsid w:val="00B328E0"/>
    <w:pPr>
      <w:tabs>
        <w:tab w:val="center" w:pos="4703"/>
        <w:tab w:val="right" w:pos="9406"/>
      </w:tabs>
    </w:pPr>
  </w:style>
  <w:style w:type="character" w:customStyle="1" w:styleId="PieddepageCar">
    <w:name w:val="Pied de page Car"/>
    <w:basedOn w:val="Policepardfaut"/>
    <w:link w:val="Pieddepage"/>
    <w:rsid w:val="00B328E0"/>
    <w:rPr>
      <w:rFonts w:ascii="Times New Roman" w:eastAsia="Times New Roman" w:hAnsi="Times New Roman" w:cs="Times New Roman"/>
      <w:sz w:val="24"/>
      <w:szCs w:val="24"/>
      <w:lang w:eastAsia="en-GB"/>
    </w:rPr>
  </w:style>
  <w:style w:type="paragraph" w:styleId="Textedebulles">
    <w:name w:val="Balloon Text"/>
    <w:basedOn w:val="Normal"/>
    <w:link w:val="TextedebullesCar"/>
    <w:uiPriority w:val="99"/>
    <w:semiHidden/>
    <w:unhideWhenUsed/>
    <w:rsid w:val="00B328E0"/>
    <w:rPr>
      <w:rFonts w:ascii="Tahoma" w:hAnsi="Tahoma" w:cs="Tahoma"/>
      <w:sz w:val="16"/>
      <w:szCs w:val="16"/>
    </w:rPr>
  </w:style>
  <w:style w:type="character" w:customStyle="1" w:styleId="TextedebullesCar">
    <w:name w:val="Texte de bulles Car"/>
    <w:basedOn w:val="Policepardfaut"/>
    <w:link w:val="Textedebulles"/>
    <w:uiPriority w:val="99"/>
    <w:semiHidden/>
    <w:rsid w:val="00B328E0"/>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239.org" TargetMode="External"/><Relationship Id="rId3" Type="http://schemas.openxmlformats.org/officeDocument/2006/relationships/settings" Target="settings.xml"/><Relationship Id="rId7" Type="http://schemas.openxmlformats.org/officeDocument/2006/relationships/hyperlink" Target="http://www.tc184-sc4.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993</Words>
  <Characters>5466</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EADS</Company>
  <LinksUpToDate>false</LinksUpToDate>
  <CharactersWithSpaces>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Baudier, Yves</dc:creator>
  <cp:keywords/>
  <dc:description/>
  <cp:lastModifiedBy>BAUDIER, Yves</cp:lastModifiedBy>
  <cp:revision>1</cp:revision>
  <dcterms:created xsi:type="dcterms:W3CDTF">2018-11-13T13:52:00Z</dcterms:created>
  <dcterms:modified xsi:type="dcterms:W3CDTF">2018-11-13T13:52:00Z</dcterms:modified>
</cp:coreProperties>
</file>