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515" w:rsidRPr="004E40B9" w:rsidRDefault="00E15880" w:rsidP="008E6515">
      <w:pPr>
        <w:pStyle w:val="AIAHeader"/>
        <w:ind w:left="1440" w:hanging="1440"/>
        <w:rPr>
          <w:rFonts w:ascii="Arial" w:hAnsi="Arial"/>
          <w:sz w:val="24"/>
          <w:lang w:val="en-GB"/>
        </w:rPr>
      </w:pPr>
      <w:r w:rsidRPr="004E40B9">
        <w:rPr>
          <w:rFonts w:ascii="Arial" w:hAnsi="Arial"/>
          <w:lang w:val="en-GB"/>
        </w:rPr>
        <w:t xml:space="preserve">VDA 4969 </w:t>
      </w:r>
      <w:r w:rsidR="00765A0F" w:rsidRPr="004E40B9">
        <w:rPr>
          <w:rFonts w:ascii="Arial" w:hAnsi="Arial"/>
          <w:lang w:val="en-GB"/>
        </w:rPr>
        <w:tab/>
      </w:r>
      <w:r w:rsidRPr="004E40B9">
        <w:rPr>
          <w:rFonts w:ascii="Arial" w:hAnsi="Arial"/>
          <w:sz w:val="24"/>
          <w:lang w:val="en-GB"/>
        </w:rPr>
        <w:t xml:space="preserve">Simulation Data Management in Integrated Collaborative CAD/CAE Process Chains (Collaborative CAD/CAE Integration </w:t>
      </w:r>
      <w:r w:rsidR="00E8509E" w:rsidRPr="004E40B9">
        <w:rPr>
          <w:rFonts w:ascii="Arial" w:hAnsi="Arial"/>
          <w:sz w:val="24"/>
          <w:lang w:val="en-GB"/>
        </w:rPr>
        <w:t xml:space="preserve">- </w:t>
      </w:r>
      <w:r w:rsidRPr="004E40B9">
        <w:rPr>
          <w:rFonts w:ascii="Arial" w:hAnsi="Arial"/>
          <w:sz w:val="24"/>
          <w:lang w:val="en-GB"/>
        </w:rPr>
        <w:t>C</w:t>
      </w:r>
      <w:r w:rsidRPr="004E40B9">
        <w:rPr>
          <w:rFonts w:ascii="Arial" w:hAnsi="Arial"/>
          <w:sz w:val="24"/>
          <w:vertAlign w:val="superscript"/>
          <w:lang w:val="en-GB"/>
        </w:rPr>
        <w:t>3</w:t>
      </w:r>
      <w:r w:rsidRPr="004E40B9">
        <w:rPr>
          <w:rFonts w:ascii="Arial" w:hAnsi="Arial"/>
          <w:sz w:val="24"/>
          <w:lang w:val="en-GB"/>
        </w:rPr>
        <w:t>I)</w:t>
      </w:r>
    </w:p>
    <w:p w:rsidR="008E6515" w:rsidRPr="004E40B9" w:rsidRDefault="008E6515" w:rsidP="008E6515">
      <w:pPr>
        <w:pStyle w:val="Clause"/>
        <w:rPr>
          <w:rFonts w:ascii="Arial" w:hAnsi="Arial"/>
          <w:lang w:val="en-GB"/>
        </w:rPr>
      </w:pPr>
      <w:r w:rsidRPr="004E40B9">
        <w:rPr>
          <w:rFonts w:ascii="Arial" w:hAnsi="Arial"/>
          <w:lang w:val="en-GB"/>
        </w:rPr>
        <w:t>Abstract</w:t>
      </w:r>
    </w:p>
    <w:p w:rsidR="005A7D49" w:rsidRPr="004E40B9" w:rsidRDefault="00E8509E" w:rsidP="0045461C">
      <w:pPr>
        <w:pStyle w:val="Clause"/>
        <w:ind w:left="0" w:firstLine="0"/>
        <w:rPr>
          <w:rFonts w:ascii="Arial" w:hAnsi="Arial"/>
          <w:b w:val="0"/>
          <w:lang w:val="en-GB"/>
        </w:rPr>
      </w:pPr>
      <w:r w:rsidRPr="004E40B9">
        <w:rPr>
          <w:rFonts w:ascii="Arial" w:hAnsi="Arial"/>
          <w:b w:val="0"/>
          <w:lang w:val="en-GB"/>
        </w:rPr>
        <w:t>The C³I recommendation</w:t>
      </w:r>
      <w:r w:rsidR="00042B90" w:rsidRPr="004E40B9">
        <w:rPr>
          <w:rFonts w:ascii="Arial" w:hAnsi="Arial"/>
          <w:b w:val="0"/>
          <w:lang w:val="en-GB"/>
        </w:rPr>
        <w:t xml:space="preserve"> (VDA 4969),</w:t>
      </w:r>
      <w:r w:rsidR="005A7D49" w:rsidRPr="004E40B9">
        <w:rPr>
          <w:rFonts w:ascii="Arial" w:hAnsi="Arial"/>
          <w:b w:val="0"/>
          <w:lang w:val="en-GB"/>
        </w:rPr>
        <w:t xml:space="preserve"> </w:t>
      </w:r>
      <w:r w:rsidR="00042B90" w:rsidRPr="004E40B9">
        <w:rPr>
          <w:rFonts w:ascii="Arial" w:hAnsi="Arial"/>
          <w:b w:val="0"/>
          <w:lang w:val="en-GB"/>
        </w:rPr>
        <w:t xml:space="preserve">published by the German Association of the Automotive Industry (VDA) and the </w:t>
      </w:r>
      <w:proofErr w:type="spellStart"/>
      <w:r w:rsidR="00042B90" w:rsidRPr="004E40B9">
        <w:rPr>
          <w:rFonts w:ascii="Arial" w:hAnsi="Arial"/>
          <w:b w:val="0"/>
          <w:lang w:val="en-GB"/>
        </w:rPr>
        <w:t>ProSTEP</w:t>
      </w:r>
      <w:proofErr w:type="spellEnd"/>
      <w:r w:rsidR="00042B90" w:rsidRPr="004E40B9">
        <w:rPr>
          <w:rFonts w:ascii="Arial" w:hAnsi="Arial"/>
          <w:b w:val="0"/>
          <w:lang w:val="en-GB"/>
        </w:rPr>
        <w:t xml:space="preserve"> </w:t>
      </w:r>
      <w:proofErr w:type="spellStart"/>
      <w:r w:rsidR="00042B90" w:rsidRPr="004E40B9">
        <w:rPr>
          <w:rFonts w:ascii="Arial" w:hAnsi="Arial"/>
          <w:b w:val="0"/>
          <w:lang w:val="en-GB"/>
        </w:rPr>
        <w:t>iViP</w:t>
      </w:r>
      <w:proofErr w:type="spellEnd"/>
      <w:r w:rsidR="00042B90" w:rsidRPr="004E40B9">
        <w:rPr>
          <w:rFonts w:ascii="Arial" w:hAnsi="Arial"/>
          <w:b w:val="0"/>
          <w:lang w:val="en-GB"/>
        </w:rPr>
        <w:t xml:space="preserve"> Association, </w:t>
      </w:r>
      <w:r w:rsidR="0045461C" w:rsidRPr="004E40B9">
        <w:rPr>
          <w:rFonts w:ascii="Arial" w:hAnsi="Arial"/>
          <w:b w:val="0"/>
          <w:lang w:val="en-GB"/>
        </w:rPr>
        <w:t>provides an open and commonly available description of requirements, processes and use cases for the cross-enterprise and cross-domain integration of simulation and computation</w:t>
      </w:r>
      <w:r w:rsidR="00042B90" w:rsidRPr="004E40B9">
        <w:rPr>
          <w:rFonts w:ascii="Arial" w:hAnsi="Arial"/>
          <w:b w:val="0"/>
          <w:lang w:val="en-GB"/>
        </w:rPr>
        <w:t>.</w:t>
      </w:r>
      <w:r w:rsidR="0045461C" w:rsidRPr="004E40B9">
        <w:rPr>
          <w:rFonts w:ascii="Arial" w:hAnsi="Arial"/>
          <w:b w:val="0"/>
          <w:lang w:val="en-GB"/>
        </w:rPr>
        <w:t xml:space="preserve"> It </w:t>
      </w:r>
      <w:r w:rsidR="005A7D49" w:rsidRPr="004E40B9">
        <w:rPr>
          <w:rFonts w:ascii="Arial" w:hAnsi="Arial"/>
          <w:b w:val="0"/>
          <w:lang w:val="en-GB"/>
        </w:rPr>
        <w:t>builds on</w:t>
      </w:r>
      <w:r w:rsidRPr="004E40B9">
        <w:rPr>
          <w:rFonts w:ascii="Arial" w:hAnsi="Arial"/>
          <w:b w:val="0"/>
          <w:lang w:val="en-GB"/>
        </w:rPr>
        <w:t xml:space="preserve"> </w:t>
      </w:r>
      <w:r w:rsidR="005A7D49" w:rsidRPr="004E40B9">
        <w:rPr>
          <w:rFonts w:ascii="Arial" w:hAnsi="Arial"/>
          <w:b w:val="0"/>
          <w:lang w:val="en-GB"/>
        </w:rPr>
        <w:t>the “Integration of Simulation and Computation in a PDM Environment (</w:t>
      </w:r>
      <w:proofErr w:type="spellStart"/>
      <w:r w:rsidR="005A7D49" w:rsidRPr="004E40B9">
        <w:rPr>
          <w:rFonts w:ascii="Arial" w:hAnsi="Arial"/>
          <w:b w:val="0"/>
          <w:lang w:val="en-GB"/>
        </w:rPr>
        <w:t>SimPDM</w:t>
      </w:r>
      <w:proofErr w:type="spellEnd"/>
      <w:r w:rsidR="005A7D49" w:rsidRPr="004E40B9">
        <w:rPr>
          <w:rFonts w:ascii="Arial" w:hAnsi="Arial"/>
          <w:b w:val="0"/>
          <w:lang w:val="en-GB"/>
        </w:rPr>
        <w:t>)”</w:t>
      </w:r>
      <w:r w:rsidR="0045461C" w:rsidRPr="004E40B9">
        <w:rPr>
          <w:rFonts w:ascii="Arial" w:hAnsi="Arial"/>
          <w:b w:val="0"/>
          <w:lang w:val="en-GB"/>
        </w:rPr>
        <w:t xml:space="preserve"> </w:t>
      </w:r>
      <w:r w:rsidR="005A7D49" w:rsidRPr="004E40B9">
        <w:rPr>
          <w:rFonts w:ascii="Arial" w:hAnsi="Arial"/>
          <w:b w:val="0"/>
          <w:lang w:val="en-GB"/>
        </w:rPr>
        <w:t xml:space="preserve">recommendation </w:t>
      </w:r>
      <w:r w:rsidR="00042B90" w:rsidRPr="004E40B9">
        <w:rPr>
          <w:rFonts w:ascii="Arial" w:hAnsi="Arial"/>
          <w:b w:val="0"/>
          <w:lang w:val="en-GB"/>
        </w:rPr>
        <w:t>(VDA 4967)</w:t>
      </w:r>
      <w:r w:rsidR="0045461C" w:rsidRPr="004E40B9">
        <w:rPr>
          <w:rFonts w:ascii="Arial" w:hAnsi="Arial"/>
          <w:b w:val="0"/>
          <w:lang w:val="en-GB"/>
        </w:rPr>
        <w:t>.</w:t>
      </w:r>
    </w:p>
    <w:p w:rsidR="005A7D49" w:rsidRPr="004E40B9" w:rsidRDefault="0045461C" w:rsidP="00E8509E">
      <w:pPr>
        <w:pStyle w:val="Clause"/>
        <w:ind w:left="0" w:firstLine="0"/>
        <w:rPr>
          <w:rFonts w:ascii="Arial" w:hAnsi="Arial"/>
          <w:b w:val="0"/>
          <w:lang w:val="en-GB"/>
        </w:rPr>
      </w:pPr>
      <w:r w:rsidRPr="004E40B9">
        <w:rPr>
          <w:rFonts w:ascii="Arial" w:hAnsi="Arial"/>
          <w:b w:val="0"/>
          <w:lang w:val="en-GB"/>
        </w:rPr>
        <w:t xml:space="preserve">It </w:t>
      </w:r>
      <w:r w:rsidR="00E8509E" w:rsidRPr="004E40B9">
        <w:rPr>
          <w:rFonts w:ascii="Arial" w:hAnsi="Arial"/>
          <w:b w:val="0"/>
          <w:lang w:val="en-GB"/>
        </w:rPr>
        <w:t xml:space="preserve">defines processes, relations and use cases which </w:t>
      </w:r>
      <w:r w:rsidR="004E40B9" w:rsidRPr="004E40B9">
        <w:rPr>
          <w:rFonts w:ascii="Arial" w:hAnsi="Arial"/>
          <w:b w:val="0"/>
          <w:lang w:val="en-GB"/>
        </w:rPr>
        <w:t>fulfil</w:t>
      </w:r>
      <w:r w:rsidR="00E8509E" w:rsidRPr="004E40B9">
        <w:rPr>
          <w:rFonts w:ascii="Arial" w:hAnsi="Arial"/>
          <w:b w:val="0"/>
          <w:lang w:val="en-GB"/>
        </w:rPr>
        <w:t xml:space="preserve"> the requirements regarding communication and integration. This covers cross-enterprise and cross-domain scenarios as well as the interact</w:t>
      </w:r>
      <w:r w:rsidR="005A7D49" w:rsidRPr="004E40B9">
        <w:rPr>
          <w:rFonts w:ascii="Arial" w:hAnsi="Arial"/>
          <w:b w:val="0"/>
          <w:lang w:val="en-GB"/>
        </w:rPr>
        <w:t xml:space="preserve">ion between authoring tools and </w:t>
      </w:r>
      <w:r w:rsidR="00E8509E" w:rsidRPr="004E40B9">
        <w:rPr>
          <w:rFonts w:ascii="Arial" w:hAnsi="Arial"/>
          <w:b w:val="0"/>
          <w:lang w:val="en-GB"/>
        </w:rPr>
        <w:t>data management systems. The recommendation also gives standardized definitions of CAE process modules</w:t>
      </w:r>
      <w:r w:rsidR="005A7D49" w:rsidRPr="004E40B9">
        <w:rPr>
          <w:rFonts w:ascii="Arial" w:hAnsi="Arial"/>
          <w:b w:val="0"/>
          <w:lang w:val="en-GB"/>
        </w:rPr>
        <w:t xml:space="preserve"> and simulation data management </w:t>
      </w:r>
      <w:r w:rsidR="00E8509E" w:rsidRPr="004E40B9">
        <w:rPr>
          <w:rFonts w:ascii="Arial" w:hAnsi="Arial"/>
          <w:b w:val="0"/>
          <w:lang w:val="en-GB"/>
        </w:rPr>
        <w:t xml:space="preserve">(SDM) core functionalities. </w:t>
      </w:r>
    </w:p>
    <w:p w:rsidR="00E8509E" w:rsidRPr="004E40B9" w:rsidRDefault="00E8509E" w:rsidP="00E8509E">
      <w:pPr>
        <w:pStyle w:val="Clause"/>
        <w:ind w:left="0" w:firstLine="0"/>
        <w:rPr>
          <w:rFonts w:ascii="Arial" w:hAnsi="Arial"/>
          <w:b w:val="0"/>
          <w:lang w:val="en-GB"/>
        </w:rPr>
      </w:pPr>
      <w:r w:rsidRPr="004E40B9">
        <w:rPr>
          <w:rFonts w:ascii="Arial" w:hAnsi="Arial"/>
          <w:b w:val="0"/>
          <w:lang w:val="en-GB"/>
        </w:rPr>
        <w:t>In order to enable system support, the recommendation also defines a general metadata model and descr</w:t>
      </w:r>
      <w:r w:rsidR="005A7D49" w:rsidRPr="004E40B9">
        <w:rPr>
          <w:rFonts w:ascii="Arial" w:hAnsi="Arial"/>
          <w:b w:val="0"/>
          <w:lang w:val="en-GB"/>
        </w:rPr>
        <w:t xml:space="preserve">ibes </w:t>
      </w:r>
      <w:r w:rsidRPr="004E40B9">
        <w:rPr>
          <w:rFonts w:ascii="Arial" w:hAnsi="Arial"/>
          <w:b w:val="0"/>
          <w:lang w:val="en-GB"/>
        </w:rPr>
        <w:t xml:space="preserve">possible system extensions. The </w:t>
      </w:r>
      <w:r w:rsidR="0045461C" w:rsidRPr="004E40B9">
        <w:rPr>
          <w:rFonts w:ascii="Arial" w:hAnsi="Arial"/>
          <w:b w:val="0"/>
          <w:lang w:val="en-GB"/>
        </w:rPr>
        <w:t>C</w:t>
      </w:r>
      <w:r w:rsidR="0045461C" w:rsidRPr="004E40B9">
        <w:rPr>
          <w:rFonts w:ascii="Arial" w:hAnsi="Arial"/>
          <w:b w:val="0"/>
          <w:vertAlign w:val="superscript"/>
          <w:lang w:val="en-GB"/>
        </w:rPr>
        <w:t>3</w:t>
      </w:r>
      <w:r w:rsidR="0045461C" w:rsidRPr="004E40B9">
        <w:rPr>
          <w:rFonts w:ascii="Arial" w:hAnsi="Arial"/>
          <w:b w:val="0"/>
          <w:lang w:val="en-GB"/>
        </w:rPr>
        <w:t xml:space="preserve">I </w:t>
      </w:r>
      <w:r w:rsidRPr="004E40B9">
        <w:rPr>
          <w:rFonts w:ascii="Arial" w:hAnsi="Arial"/>
          <w:b w:val="0"/>
          <w:lang w:val="en-GB"/>
        </w:rPr>
        <w:t>metadata model is designed in a modular way to allow custom tailoring of solut</w:t>
      </w:r>
      <w:r w:rsidR="005A7D49" w:rsidRPr="004E40B9">
        <w:rPr>
          <w:rFonts w:ascii="Arial" w:hAnsi="Arial"/>
          <w:b w:val="0"/>
          <w:lang w:val="en-GB"/>
        </w:rPr>
        <w:t xml:space="preserve">ions, and a mapping to existing </w:t>
      </w:r>
      <w:r w:rsidRPr="004E40B9">
        <w:rPr>
          <w:rFonts w:ascii="Arial" w:hAnsi="Arial"/>
          <w:b w:val="0"/>
          <w:lang w:val="en-GB"/>
        </w:rPr>
        <w:t xml:space="preserve">data formats is given to illustrate how established interfaces can be extended to </w:t>
      </w:r>
      <w:r w:rsidR="004E40B9" w:rsidRPr="004E40B9">
        <w:rPr>
          <w:rFonts w:ascii="Arial" w:hAnsi="Arial"/>
          <w:b w:val="0"/>
          <w:lang w:val="en-GB"/>
        </w:rPr>
        <w:t>fulfil</w:t>
      </w:r>
      <w:bookmarkStart w:id="0" w:name="_GoBack"/>
      <w:bookmarkEnd w:id="0"/>
      <w:r w:rsidRPr="004E40B9">
        <w:rPr>
          <w:rFonts w:ascii="Arial" w:hAnsi="Arial"/>
          <w:b w:val="0"/>
          <w:lang w:val="en-GB"/>
        </w:rPr>
        <w:t xml:space="preserve"> the requirements descr</w:t>
      </w:r>
      <w:r w:rsidR="005A7D49" w:rsidRPr="004E40B9">
        <w:rPr>
          <w:rFonts w:ascii="Arial" w:hAnsi="Arial"/>
          <w:b w:val="0"/>
          <w:lang w:val="en-GB"/>
        </w:rPr>
        <w:t xml:space="preserve">ibed in this recommendation. </w:t>
      </w:r>
    </w:p>
    <w:p w:rsidR="00E8509E" w:rsidRPr="004E40B9" w:rsidRDefault="00E8509E" w:rsidP="00E8509E">
      <w:pPr>
        <w:pStyle w:val="Clause"/>
        <w:ind w:left="0" w:firstLine="0"/>
        <w:rPr>
          <w:rFonts w:ascii="Arial" w:hAnsi="Arial"/>
          <w:b w:val="0"/>
          <w:lang w:val="en-GB"/>
        </w:rPr>
      </w:pPr>
      <w:r w:rsidRPr="004E40B9">
        <w:rPr>
          <w:rFonts w:ascii="Arial" w:hAnsi="Arial"/>
          <w:b w:val="0"/>
          <w:lang w:val="en-GB"/>
        </w:rPr>
        <w:t>The recommendation does not define an interchange format between different CAE applications.</w:t>
      </w:r>
    </w:p>
    <w:p w:rsidR="008E6515" w:rsidRPr="004E40B9" w:rsidRDefault="008E6515" w:rsidP="008E6515">
      <w:pPr>
        <w:pStyle w:val="Clause"/>
        <w:rPr>
          <w:rFonts w:ascii="Arial" w:hAnsi="Arial"/>
          <w:lang w:val="en-GB"/>
        </w:rPr>
      </w:pPr>
      <w:r w:rsidRPr="004E40B9">
        <w:rPr>
          <w:rFonts w:ascii="Arial" w:hAnsi="Arial"/>
          <w:lang w:val="en-GB"/>
        </w:rPr>
        <w:t>Responsible organization</w:t>
      </w:r>
    </w:p>
    <w:p w:rsidR="008E6515" w:rsidRPr="004E40B9" w:rsidRDefault="005A7D49" w:rsidP="008E6515">
      <w:pPr>
        <w:jc w:val="both"/>
        <w:rPr>
          <w:rFonts w:ascii="Arial" w:hAnsi="Arial" w:cs="Arial"/>
        </w:rPr>
      </w:pPr>
      <w:proofErr w:type="spellStart"/>
      <w:r w:rsidRPr="004E40B9">
        <w:rPr>
          <w:rFonts w:ascii="Arial" w:hAnsi="Arial" w:cs="Arial"/>
        </w:rPr>
        <w:t>ProSTEP</w:t>
      </w:r>
      <w:proofErr w:type="spellEnd"/>
      <w:r w:rsidRPr="004E40B9">
        <w:rPr>
          <w:rFonts w:ascii="Arial" w:hAnsi="Arial" w:cs="Arial"/>
        </w:rPr>
        <w:t xml:space="preserve"> </w:t>
      </w:r>
      <w:proofErr w:type="spellStart"/>
      <w:r w:rsidRPr="004E40B9">
        <w:rPr>
          <w:rFonts w:ascii="Arial" w:hAnsi="Arial" w:cs="Arial"/>
        </w:rPr>
        <w:t>iViP</w:t>
      </w:r>
      <w:proofErr w:type="spellEnd"/>
      <w:r w:rsidR="00B8383B" w:rsidRPr="004E40B9">
        <w:rPr>
          <w:rFonts w:ascii="Arial" w:hAnsi="Arial" w:cs="Arial"/>
        </w:rPr>
        <w:t xml:space="preserve"> Association </w:t>
      </w:r>
    </w:p>
    <w:p w:rsidR="008E6515" w:rsidRPr="004E40B9" w:rsidRDefault="008E6515" w:rsidP="008E6515">
      <w:pPr>
        <w:pStyle w:val="Clause"/>
        <w:rPr>
          <w:rFonts w:ascii="Arial" w:hAnsi="Arial"/>
          <w:lang w:val="en-GB"/>
        </w:rPr>
      </w:pPr>
      <w:r w:rsidRPr="004E40B9">
        <w:rPr>
          <w:rFonts w:ascii="Arial" w:hAnsi="Arial"/>
          <w:lang w:val="en-GB"/>
        </w:rPr>
        <w:t xml:space="preserve">Lead Organization within ASD </w:t>
      </w:r>
    </w:p>
    <w:p w:rsidR="008E6515" w:rsidRPr="004E40B9" w:rsidRDefault="005A7D49" w:rsidP="008E6515">
      <w:pPr>
        <w:rPr>
          <w:rFonts w:ascii="Arial" w:hAnsi="Arial"/>
        </w:rPr>
      </w:pPr>
      <w:r w:rsidRPr="004E40B9">
        <w:rPr>
          <w:rFonts w:ascii="Arial" w:hAnsi="Arial"/>
        </w:rPr>
        <w:t>ASD SSG Multi-disciplinary Simulation Working Group</w:t>
      </w:r>
    </w:p>
    <w:p w:rsidR="008E6515" w:rsidRPr="004E40B9" w:rsidRDefault="008E6515" w:rsidP="008E6515">
      <w:pPr>
        <w:pStyle w:val="Clause"/>
        <w:rPr>
          <w:rFonts w:ascii="Arial" w:hAnsi="Arial"/>
          <w:lang w:val="en-GB"/>
        </w:rPr>
      </w:pPr>
      <w:r w:rsidRPr="004E40B9">
        <w:rPr>
          <w:rFonts w:ascii="Arial" w:hAnsi="Arial"/>
          <w:lang w:val="en-GB"/>
        </w:rPr>
        <w:t>Other stakeholders – by function/organization</w:t>
      </w:r>
    </w:p>
    <w:p w:rsidR="008E6515" w:rsidRPr="004E40B9" w:rsidRDefault="00B8383B" w:rsidP="008E6515">
      <w:pPr>
        <w:jc w:val="both"/>
        <w:rPr>
          <w:rFonts w:ascii="Arial" w:hAnsi="Arial" w:cs="Arial"/>
          <w:bCs/>
        </w:rPr>
      </w:pPr>
      <w:r w:rsidRPr="004E40B9">
        <w:rPr>
          <w:rFonts w:ascii="Arial" w:hAnsi="Arial" w:cs="Arial"/>
          <w:bCs/>
        </w:rPr>
        <w:t>-</w:t>
      </w:r>
    </w:p>
    <w:p w:rsidR="008E6515" w:rsidRPr="004E40B9" w:rsidRDefault="008E6515" w:rsidP="008E6515">
      <w:pPr>
        <w:pStyle w:val="Clause"/>
        <w:rPr>
          <w:rFonts w:ascii="Arial" w:hAnsi="Arial"/>
          <w:lang w:val="en-GB"/>
        </w:rPr>
      </w:pPr>
      <w:r w:rsidRPr="004E40B9">
        <w:rPr>
          <w:rFonts w:ascii="Arial" w:hAnsi="Arial"/>
          <w:lang w:val="en-GB"/>
        </w:rPr>
        <w:t>Business justification</w:t>
      </w:r>
    </w:p>
    <w:p w:rsidR="008E6515" w:rsidRPr="004E40B9" w:rsidRDefault="0045461C" w:rsidP="008E6515">
      <w:pPr>
        <w:rPr>
          <w:rFonts w:ascii="Arial" w:hAnsi="Arial" w:cs="Arial"/>
        </w:rPr>
      </w:pPr>
      <w:r w:rsidRPr="004E40B9">
        <w:rPr>
          <w:rFonts w:ascii="Arial" w:hAnsi="Arial" w:cs="Arial"/>
        </w:rPr>
        <w:t>Cross-enterprise collaboration in the simulation domain requires several integration types:</w:t>
      </w:r>
    </w:p>
    <w:p w:rsidR="0045461C" w:rsidRPr="004E40B9" w:rsidRDefault="0045461C" w:rsidP="0045461C">
      <w:pPr>
        <w:pStyle w:val="Paragraphedeliste"/>
        <w:numPr>
          <w:ilvl w:val="0"/>
          <w:numId w:val="6"/>
        </w:numPr>
        <w:rPr>
          <w:rFonts w:ascii="Arial" w:hAnsi="Arial" w:cs="Arial"/>
        </w:rPr>
      </w:pPr>
      <w:r w:rsidRPr="004E40B9">
        <w:rPr>
          <w:rFonts w:ascii="Arial" w:hAnsi="Arial" w:cs="Arial"/>
        </w:rPr>
        <w:t>SDM/CAE integration: ability to plug CAE tools in a simulation process</w:t>
      </w:r>
    </w:p>
    <w:p w:rsidR="0045461C" w:rsidRPr="004E40B9" w:rsidRDefault="0014037A" w:rsidP="0045461C">
      <w:pPr>
        <w:pStyle w:val="Paragraphedeliste"/>
        <w:numPr>
          <w:ilvl w:val="0"/>
          <w:numId w:val="6"/>
        </w:numPr>
        <w:rPr>
          <w:rFonts w:ascii="Arial" w:hAnsi="Arial" w:cs="Arial"/>
        </w:rPr>
      </w:pPr>
      <w:r w:rsidRPr="004E40B9">
        <w:rPr>
          <w:rFonts w:ascii="Arial" w:hAnsi="Arial" w:cs="Arial"/>
        </w:rPr>
        <w:t>Multi-</w:t>
      </w:r>
      <w:r w:rsidR="0045461C" w:rsidRPr="004E40B9">
        <w:rPr>
          <w:rFonts w:ascii="Arial" w:hAnsi="Arial" w:cs="Arial"/>
        </w:rPr>
        <w:t>SDM</w:t>
      </w:r>
      <w:r w:rsidRPr="004E40B9">
        <w:rPr>
          <w:rFonts w:ascii="Arial" w:hAnsi="Arial" w:cs="Arial"/>
        </w:rPr>
        <w:t xml:space="preserve"> integration: ability to connect SDM systems form several departments and/or companies</w:t>
      </w:r>
    </w:p>
    <w:p w:rsidR="0014037A" w:rsidRPr="004E40B9" w:rsidRDefault="0014037A" w:rsidP="0014037A">
      <w:pPr>
        <w:pStyle w:val="Paragraphedeliste"/>
        <w:numPr>
          <w:ilvl w:val="0"/>
          <w:numId w:val="6"/>
        </w:numPr>
        <w:rPr>
          <w:rFonts w:ascii="Arial" w:hAnsi="Arial" w:cs="Arial"/>
        </w:rPr>
      </w:pPr>
      <w:r w:rsidRPr="004E40B9">
        <w:rPr>
          <w:rFonts w:ascii="Arial" w:hAnsi="Arial" w:cs="Arial"/>
        </w:rPr>
        <w:t>PDM-SDM integration: ability to link simulation studies with reference product configuration</w:t>
      </w:r>
    </w:p>
    <w:p w:rsidR="008E6515" w:rsidRPr="004E40B9" w:rsidRDefault="008E6515" w:rsidP="008E6515">
      <w:pPr>
        <w:pStyle w:val="Clause"/>
        <w:rPr>
          <w:rFonts w:ascii="Arial" w:hAnsi="Arial"/>
          <w:lang w:val="en-GB"/>
        </w:rPr>
      </w:pPr>
      <w:r w:rsidRPr="004E40B9">
        <w:rPr>
          <w:rFonts w:ascii="Arial" w:hAnsi="Arial"/>
          <w:lang w:val="en-GB"/>
        </w:rPr>
        <w:t xml:space="preserve">Description of activity/deliverables  </w:t>
      </w:r>
    </w:p>
    <w:p w:rsidR="008E6515" w:rsidRPr="004E40B9" w:rsidRDefault="008E6515" w:rsidP="008E6515">
      <w:pPr>
        <w:pStyle w:val="Subclause"/>
        <w:rPr>
          <w:rFonts w:ascii="Arial" w:hAnsi="Arial"/>
          <w:b/>
          <w:i/>
          <w:lang w:val="en-GB"/>
        </w:rPr>
      </w:pPr>
      <w:r w:rsidRPr="004E40B9">
        <w:rPr>
          <w:rFonts w:ascii="Arial" w:hAnsi="Arial"/>
          <w:b/>
          <w:i/>
          <w:lang w:val="en-GB"/>
        </w:rPr>
        <w:t>Activities</w:t>
      </w:r>
    </w:p>
    <w:p w:rsidR="008E6515" w:rsidRPr="004E40B9" w:rsidRDefault="00B10EFF" w:rsidP="008E6515">
      <w:pPr>
        <w:pStyle w:val="Bullet"/>
        <w:numPr>
          <w:ilvl w:val="0"/>
          <w:numId w:val="1"/>
        </w:numPr>
        <w:rPr>
          <w:rFonts w:ascii="Arial" w:hAnsi="Arial" w:cs="Arial"/>
          <w:b/>
          <w:i/>
          <w:lang w:val="en-GB"/>
        </w:rPr>
      </w:pPr>
      <w:r w:rsidRPr="004E40B9">
        <w:rPr>
          <w:rFonts w:ascii="Arial" w:hAnsi="Arial" w:cs="Arial"/>
          <w:lang w:val="en-GB"/>
        </w:rPr>
        <w:t>-</w:t>
      </w:r>
      <w:r w:rsidR="008E6515" w:rsidRPr="004E40B9">
        <w:rPr>
          <w:rFonts w:ascii="Arial" w:hAnsi="Arial" w:cs="Arial"/>
          <w:lang w:val="en-GB"/>
        </w:rPr>
        <w:t xml:space="preserve"> </w:t>
      </w:r>
    </w:p>
    <w:p w:rsidR="008E6515" w:rsidRPr="004E40B9" w:rsidRDefault="008E6515" w:rsidP="008E6515">
      <w:pPr>
        <w:pStyle w:val="Bullet"/>
        <w:rPr>
          <w:rFonts w:ascii="Arial" w:hAnsi="Arial" w:cs="Arial"/>
          <w:b/>
          <w:i/>
          <w:lang w:val="en-GB"/>
        </w:rPr>
      </w:pPr>
    </w:p>
    <w:p w:rsidR="008E6515" w:rsidRPr="004E40B9" w:rsidRDefault="008E6515" w:rsidP="008E6515">
      <w:pPr>
        <w:pStyle w:val="Bullet"/>
        <w:rPr>
          <w:rFonts w:ascii="Arial" w:hAnsi="Arial" w:cs="Arial"/>
          <w:b/>
          <w:i/>
          <w:lang w:val="en-GB"/>
        </w:rPr>
      </w:pPr>
      <w:r w:rsidRPr="004E40B9">
        <w:rPr>
          <w:rFonts w:ascii="Arial" w:hAnsi="Arial" w:cs="Arial"/>
          <w:b/>
          <w:i/>
          <w:lang w:val="en-GB"/>
        </w:rPr>
        <w:t xml:space="preserve">Deliverables </w:t>
      </w:r>
    </w:p>
    <w:p w:rsidR="00594ACC" w:rsidRPr="004E40B9" w:rsidRDefault="00594ACC" w:rsidP="00594ACC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lastRenderedPageBreak/>
        <w:t xml:space="preserve">VDA 4969 recommendation document </w:t>
      </w:r>
    </w:p>
    <w:p w:rsidR="00594ACC" w:rsidRPr="004E40B9" w:rsidRDefault="00594ACC" w:rsidP="00594ACC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t>Annex A: C³I Metadata Model</w:t>
      </w:r>
    </w:p>
    <w:p w:rsidR="00594ACC" w:rsidRPr="004E40B9" w:rsidRDefault="00594ACC" w:rsidP="00594ACC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t>Annex B: Mapping of the C³I Metadata Model to other Formats</w:t>
      </w:r>
    </w:p>
    <w:p w:rsidR="00A06AE8" w:rsidRPr="004E40B9" w:rsidRDefault="00594ACC" w:rsidP="00594ACC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t>Annex C: Tabular Description of the C³I Plug-in</w:t>
      </w:r>
    </w:p>
    <w:p w:rsidR="009B2AE9" w:rsidRPr="004E40B9" w:rsidRDefault="009B2AE9" w:rsidP="009B2AE9">
      <w:pPr>
        <w:pStyle w:val="Bullet"/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t>Also VDA 4967 material:</w:t>
      </w:r>
    </w:p>
    <w:p w:rsidR="00042B90" w:rsidRPr="004E40B9" w:rsidRDefault="009B2AE9" w:rsidP="00594ACC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t>VDA 4967 V2.0 recommendation, December 2008</w:t>
      </w:r>
    </w:p>
    <w:p w:rsidR="00F55A26" w:rsidRPr="004E40B9" w:rsidRDefault="009B2AE9" w:rsidP="00E040E5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t xml:space="preserve">VDA 4967 </w:t>
      </w:r>
      <w:r w:rsidR="00F55A26" w:rsidRPr="004E40B9">
        <w:rPr>
          <w:rFonts w:ascii="Arial" w:hAnsi="Arial" w:cs="Arial"/>
          <w:color w:val="000000"/>
          <w:lang w:val="en-GB"/>
        </w:rPr>
        <w:t>V 2.0</w:t>
      </w:r>
      <w:r w:rsidR="00E040E5" w:rsidRPr="004E40B9">
        <w:rPr>
          <w:rFonts w:ascii="Arial" w:hAnsi="Arial" w:cs="Arial"/>
          <w:color w:val="000000"/>
          <w:lang w:val="en-GB"/>
        </w:rPr>
        <w:t xml:space="preserve"> Annex B</w:t>
      </w:r>
      <w:r w:rsidRPr="004E40B9">
        <w:rPr>
          <w:rFonts w:ascii="Arial" w:hAnsi="Arial" w:cs="Arial"/>
          <w:color w:val="000000"/>
          <w:lang w:val="en-GB"/>
        </w:rPr>
        <w:t>: Business Process Crash Simulation</w:t>
      </w:r>
      <w:r w:rsidR="00E040E5" w:rsidRPr="004E40B9">
        <w:rPr>
          <w:rFonts w:ascii="Arial" w:hAnsi="Arial" w:cs="Arial"/>
          <w:color w:val="000000"/>
          <w:lang w:val="en-GB"/>
        </w:rPr>
        <w:t>,</w:t>
      </w:r>
      <w:r w:rsidR="00F55A26" w:rsidRPr="004E40B9">
        <w:rPr>
          <w:rFonts w:ascii="Arial" w:hAnsi="Arial" w:cs="Arial"/>
          <w:color w:val="000000"/>
          <w:lang w:val="en-GB"/>
        </w:rPr>
        <w:t xml:space="preserve"> Process Load Case Simulation</w:t>
      </w:r>
      <w:r w:rsidR="00E040E5" w:rsidRPr="004E40B9">
        <w:rPr>
          <w:rFonts w:ascii="Arial" w:hAnsi="Arial" w:cs="Arial"/>
          <w:color w:val="000000"/>
          <w:lang w:val="en-GB"/>
        </w:rPr>
        <w:t>, Business Process Design Verification</w:t>
      </w:r>
    </w:p>
    <w:p w:rsidR="00E040E5" w:rsidRPr="004E40B9" w:rsidRDefault="00E040E5" w:rsidP="00E040E5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t>VDA 4967 Annex C: Core data management functionality</w:t>
      </w:r>
    </w:p>
    <w:p w:rsidR="00E040E5" w:rsidRPr="004E40B9" w:rsidRDefault="00E040E5" w:rsidP="00E040E5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t>VDA 4967 Annex D: System Communication functionality</w:t>
      </w:r>
    </w:p>
    <w:p w:rsidR="00E040E5" w:rsidRPr="004E40B9" w:rsidRDefault="00E040E5" w:rsidP="00E040E5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  <w:lang w:val="en-GB"/>
        </w:rPr>
      </w:pPr>
      <w:r w:rsidRPr="004E40B9">
        <w:rPr>
          <w:rFonts w:ascii="Arial" w:hAnsi="Arial" w:cs="Arial"/>
          <w:color w:val="000000"/>
          <w:lang w:val="en-GB"/>
        </w:rPr>
        <w:t xml:space="preserve">VDA 4967 Annex E: </w:t>
      </w:r>
      <w:proofErr w:type="spellStart"/>
      <w:r w:rsidRPr="004E40B9">
        <w:rPr>
          <w:rFonts w:ascii="Arial" w:hAnsi="Arial" w:cs="Arial"/>
          <w:color w:val="000000"/>
          <w:lang w:val="en-GB"/>
        </w:rPr>
        <w:t>SimPDM</w:t>
      </w:r>
      <w:proofErr w:type="spellEnd"/>
      <w:r w:rsidRPr="004E40B9">
        <w:rPr>
          <w:rFonts w:ascii="Arial" w:hAnsi="Arial" w:cs="Arial"/>
          <w:color w:val="000000"/>
          <w:lang w:val="en-GB"/>
        </w:rPr>
        <w:t xml:space="preserve"> metadata model (HTML documentation)</w:t>
      </w:r>
    </w:p>
    <w:p w:rsidR="008E6515" w:rsidRPr="004E40B9" w:rsidRDefault="008E6515" w:rsidP="008E6515">
      <w:pPr>
        <w:pStyle w:val="Clause"/>
        <w:rPr>
          <w:rFonts w:ascii="Arial" w:hAnsi="Arial"/>
          <w:lang w:val="en-GB"/>
        </w:rPr>
      </w:pPr>
      <w:r w:rsidRPr="004E40B9">
        <w:rPr>
          <w:rFonts w:ascii="Arial" w:hAnsi="Arial"/>
          <w:lang w:val="en-GB"/>
        </w:rPr>
        <w:t xml:space="preserve">Business benefits </w:t>
      </w:r>
    </w:p>
    <w:p w:rsidR="008E6515" w:rsidRPr="004E40B9" w:rsidRDefault="00594ACC" w:rsidP="00B10EFF">
      <w:pPr>
        <w:pStyle w:val="Paragraphedeliste"/>
        <w:numPr>
          <w:ilvl w:val="0"/>
          <w:numId w:val="4"/>
        </w:numPr>
        <w:rPr>
          <w:rFonts w:ascii="Arial" w:hAnsi="Arial" w:cs="Arial"/>
        </w:rPr>
      </w:pPr>
      <w:r w:rsidRPr="004E40B9">
        <w:rPr>
          <w:rFonts w:ascii="Arial" w:hAnsi="Arial" w:cs="Arial"/>
        </w:rPr>
        <w:t>Interoperability with/inside simulation world.</w:t>
      </w:r>
    </w:p>
    <w:p w:rsidR="008E6515" w:rsidRPr="004E40B9" w:rsidRDefault="008E6515" w:rsidP="008E6515">
      <w:pPr>
        <w:pStyle w:val="Clause"/>
        <w:rPr>
          <w:rFonts w:ascii="Arial" w:hAnsi="Arial"/>
          <w:lang w:val="en-GB"/>
        </w:rPr>
      </w:pPr>
      <w:r w:rsidRPr="004E40B9">
        <w:rPr>
          <w:rFonts w:ascii="Arial" w:hAnsi="Arial"/>
          <w:lang w:val="en-GB"/>
        </w:rPr>
        <w:t xml:space="preserve">Location in </w:t>
      </w:r>
      <w:r w:rsidR="00B10EFF" w:rsidRPr="004E40B9">
        <w:rPr>
          <w:rFonts w:ascii="Arial" w:hAnsi="Arial"/>
          <w:lang w:val="en-GB"/>
        </w:rPr>
        <w:t>ASD SSG</w:t>
      </w:r>
      <w:r w:rsidRPr="004E40B9">
        <w:rPr>
          <w:rFonts w:ascii="Arial" w:hAnsi="Arial"/>
          <w:lang w:val="en-GB"/>
        </w:rPr>
        <w:t xml:space="preserve"> framework</w:t>
      </w:r>
    </w:p>
    <w:p w:rsidR="008E6515" w:rsidRPr="004E40B9" w:rsidRDefault="00594ACC" w:rsidP="008E6515">
      <w:pPr>
        <w:jc w:val="both"/>
        <w:rPr>
          <w:rFonts w:ascii="Arial" w:hAnsi="Arial" w:cs="Arial"/>
        </w:rPr>
      </w:pPr>
      <w:r w:rsidRPr="004E40B9">
        <w:rPr>
          <w:rFonts w:ascii="Arial" w:hAnsi="Arial" w:cs="Arial"/>
        </w:rPr>
        <w:t>ASD SSG Multi-disciplinary simulation</w:t>
      </w:r>
      <w:r w:rsidR="008E6515" w:rsidRPr="004E40B9">
        <w:rPr>
          <w:rFonts w:ascii="Arial" w:hAnsi="Arial" w:cs="Arial"/>
        </w:rPr>
        <w:t xml:space="preserve"> </w:t>
      </w:r>
    </w:p>
    <w:p w:rsidR="008E6515" w:rsidRPr="004E40B9" w:rsidRDefault="008E6515" w:rsidP="008E6515">
      <w:pPr>
        <w:pStyle w:val="Clause"/>
        <w:rPr>
          <w:rFonts w:ascii="Arial" w:hAnsi="Arial" w:cs="Arial"/>
          <w:lang w:val="en-GB"/>
        </w:rPr>
      </w:pPr>
      <w:r w:rsidRPr="004E40B9">
        <w:rPr>
          <w:rFonts w:ascii="Arial" w:hAnsi="Arial" w:cs="Arial"/>
          <w:lang w:val="en-GB"/>
        </w:rPr>
        <w:t>ASD SSG Action Plan</w:t>
      </w:r>
    </w:p>
    <w:p w:rsidR="008E6515" w:rsidRPr="004E40B9" w:rsidRDefault="007B3B9F" w:rsidP="007B3B9F">
      <w:pPr>
        <w:pStyle w:val="Bullet"/>
        <w:numPr>
          <w:ilvl w:val="0"/>
          <w:numId w:val="3"/>
        </w:numPr>
        <w:jc w:val="both"/>
        <w:rPr>
          <w:rFonts w:ascii="Arial" w:hAnsi="Arial" w:cs="Arial"/>
          <w:lang w:val="en-GB"/>
        </w:rPr>
      </w:pPr>
      <w:r w:rsidRPr="004E40B9">
        <w:rPr>
          <w:rFonts w:ascii="Arial" w:hAnsi="Arial" w:cs="Arial"/>
          <w:lang w:val="en-GB"/>
        </w:rPr>
        <w:t>Follow up and integration within interoperability framework</w:t>
      </w:r>
    </w:p>
    <w:p w:rsidR="008E6515" w:rsidRPr="004E40B9" w:rsidRDefault="008E6515" w:rsidP="008E6515">
      <w:pPr>
        <w:pStyle w:val="Clause"/>
        <w:rPr>
          <w:rFonts w:ascii="Arial" w:hAnsi="Arial" w:cs="Arial"/>
          <w:lang w:val="en-GB"/>
        </w:rPr>
      </w:pPr>
      <w:r w:rsidRPr="004E40B9">
        <w:rPr>
          <w:rFonts w:ascii="Arial" w:hAnsi="Arial" w:cs="Arial"/>
          <w:lang w:val="en-GB"/>
        </w:rPr>
        <w:t>ASD SSG status</w:t>
      </w:r>
    </w:p>
    <w:p w:rsidR="008E6515" w:rsidRPr="004E40B9" w:rsidRDefault="007B3B9F" w:rsidP="008E6515">
      <w:pPr>
        <w:jc w:val="both"/>
        <w:rPr>
          <w:rFonts w:ascii="Arial" w:hAnsi="Arial" w:cs="Arial"/>
        </w:rPr>
      </w:pPr>
      <w:r w:rsidRPr="004E40B9">
        <w:rPr>
          <w:rFonts w:ascii="Arial" w:hAnsi="Arial" w:cs="Arial"/>
        </w:rPr>
        <w:t xml:space="preserve">Blip introduced in SSG radar Chart v1.7, September 2014 </w:t>
      </w:r>
    </w:p>
    <w:p w:rsidR="007B3B9F" w:rsidRPr="004E40B9" w:rsidRDefault="007B3B9F" w:rsidP="007B3B9F">
      <w:pPr>
        <w:pStyle w:val="Clause"/>
        <w:jc w:val="both"/>
        <w:rPr>
          <w:rFonts w:ascii="Arial" w:hAnsi="Arial" w:cs="Arial"/>
          <w:lang w:val="en-GB"/>
        </w:rPr>
      </w:pPr>
      <w:r w:rsidRPr="004E40B9">
        <w:rPr>
          <w:rFonts w:ascii="Arial" w:hAnsi="Arial" w:cs="Arial"/>
          <w:lang w:val="en-GB"/>
        </w:rPr>
        <w:t>Adoption Plan</w:t>
      </w:r>
    </w:p>
    <w:p w:rsidR="007B3B9F" w:rsidRPr="004E40B9" w:rsidRDefault="007B3B9F" w:rsidP="007B3B9F">
      <w:pPr>
        <w:jc w:val="both"/>
        <w:rPr>
          <w:rFonts w:ascii="Arial" w:hAnsi="Arial" w:cs="Arial"/>
        </w:rPr>
      </w:pPr>
      <w:r w:rsidRPr="004E40B9">
        <w:rPr>
          <w:rFonts w:ascii="Arial" w:hAnsi="Arial" w:cs="Arial"/>
        </w:rPr>
        <w:t>To be defined.</w:t>
      </w:r>
    </w:p>
    <w:p w:rsidR="007B3B9F" w:rsidRPr="004E40B9" w:rsidRDefault="007B3B9F" w:rsidP="007B3B9F">
      <w:pPr>
        <w:pStyle w:val="Clause"/>
        <w:jc w:val="both"/>
        <w:rPr>
          <w:rFonts w:ascii="Arial" w:hAnsi="Arial" w:cs="Arial"/>
          <w:lang w:val="en-GB"/>
        </w:rPr>
      </w:pPr>
      <w:r w:rsidRPr="004E40B9">
        <w:rPr>
          <w:rFonts w:ascii="Arial" w:hAnsi="Arial" w:cs="Arial"/>
          <w:lang w:val="en-GB"/>
        </w:rPr>
        <w:t xml:space="preserve">ASD adoption statement </w:t>
      </w:r>
    </w:p>
    <w:p w:rsidR="007B3B9F" w:rsidRPr="004E40B9" w:rsidRDefault="007B3B9F" w:rsidP="007B3B9F">
      <w:pPr>
        <w:jc w:val="both"/>
        <w:rPr>
          <w:rFonts w:ascii="Arial" w:hAnsi="Arial" w:cs="Arial"/>
          <w:i/>
        </w:rPr>
      </w:pPr>
      <w:r w:rsidRPr="004E40B9">
        <w:rPr>
          <w:rFonts w:ascii="Arial" w:hAnsi="Arial" w:cs="Arial"/>
          <w:bCs/>
          <w:i/>
        </w:rPr>
        <w:t>To be added after ASD approves the results of the initiative for inclusion in the Interoperability Framework - contains any qualification to the deployment</w:t>
      </w:r>
      <w:r w:rsidRPr="004E40B9">
        <w:rPr>
          <w:rFonts w:ascii="Arial" w:hAnsi="Arial" w:cs="Arial"/>
          <w:i/>
        </w:rPr>
        <w:t xml:space="preserve"> </w:t>
      </w:r>
    </w:p>
    <w:p w:rsidR="007B3B9F" w:rsidRPr="004E40B9" w:rsidRDefault="007B3B9F" w:rsidP="007B3B9F">
      <w:pPr>
        <w:pStyle w:val="Clause"/>
        <w:jc w:val="both"/>
        <w:rPr>
          <w:rFonts w:ascii="Arial" w:hAnsi="Arial" w:cs="Arial"/>
          <w:lang w:val="en-GB"/>
        </w:rPr>
      </w:pPr>
      <w:r w:rsidRPr="004E40B9">
        <w:rPr>
          <w:rFonts w:ascii="Arial" w:hAnsi="Arial" w:cs="Arial"/>
          <w:lang w:val="en-GB"/>
        </w:rPr>
        <w:t xml:space="preserve">ASD recommendation </w:t>
      </w:r>
    </w:p>
    <w:p w:rsidR="007B3B9F" w:rsidRPr="004E40B9" w:rsidRDefault="007B3B9F" w:rsidP="007B3B9F">
      <w:pPr>
        <w:jc w:val="both"/>
        <w:rPr>
          <w:rFonts w:ascii="Arial" w:hAnsi="Arial" w:cs="Arial"/>
          <w:i/>
        </w:rPr>
      </w:pPr>
      <w:r w:rsidRPr="004E40B9">
        <w:rPr>
          <w:rFonts w:ascii="Arial" w:hAnsi="Arial" w:cs="Arial"/>
          <w:bCs/>
          <w:i/>
        </w:rPr>
        <w:t>To be added on completion of the SSG activities</w:t>
      </w:r>
      <w:r w:rsidRPr="004E40B9">
        <w:rPr>
          <w:rFonts w:ascii="Arial" w:hAnsi="Arial" w:cs="Arial"/>
          <w:i/>
        </w:rPr>
        <w:t xml:space="preserve"> </w:t>
      </w:r>
    </w:p>
    <w:p w:rsidR="008E6515" w:rsidRPr="004E40B9" w:rsidRDefault="008E6515" w:rsidP="008E6515">
      <w:pPr>
        <w:pStyle w:val="Clause"/>
        <w:rPr>
          <w:rFonts w:ascii="Arial" w:hAnsi="Arial" w:cs="Arial"/>
          <w:lang w:val="en-GB"/>
        </w:rPr>
      </w:pPr>
      <w:r w:rsidRPr="004E40B9">
        <w:rPr>
          <w:rFonts w:ascii="Arial" w:hAnsi="Arial" w:cs="Arial"/>
          <w:lang w:val="en-GB"/>
        </w:rPr>
        <w:t xml:space="preserve">Link to a standards host site </w:t>
      </w:r>
    </w:p>
    <w:p w:rsidR="008E6515" w:rsidRPr="004E40B9" w:rsidRDefault="00F2015E" w:rsidP="00042B90">
      <w:pPr>
        <w:jc w:val="both"/>
        <w:rPr>
          <w:rFonts w:ascii="Arial" w:hAnsi="Arial" w:cs="Arial"/>
        </w:rPr>
      </w:pPr>
      <w:hyperlink r:id="rId8" w:history="1">
        <w:r w:rsidR="00042B90" w:rsidRPr="004E40B9">
          <w:rPr>
            <w:rStyle w:val="Lienhypertexte"/>
            <w:rFonts w:ascii="Arial" w:hAnsi="Arial" w:cs="Arial"/>
          </w:rPr>
          <w:t>www.vda.de</w:t>
        </w:r>
      </w:hyperlink>
      <w:r w:rsidR="00042B90" w:rsidRPr="004E40B9">
        <w:rPr>
          <w:rFonts w:ascii="Arial" w:hAnsi="Arial" w:cs="Arial"/>
        </w:rPr>
        <w:t xml:space="preserve"> </w:t>
      </w:r>
    </w:p>
    <w:p w:rsidR="00E040E5" w:rsidRPr="004E40B9" w:rsidRDefault="00F2015E" w:rsidP="00042B90">
      <w:pPr>
        <w:jc w:val="both"/>
        <w:rPr>
          <w:rFonts w:ascii="Arial" w:hAnsi="Arial" w:cs="Arial"/>
          <w:bCs/>
        </w:rPr>
      </w:pPr>
      <w:hyperlink r:id="rId9" w:history="1">
        <w:r w:rsidR="00E040E5" w:rsidRPr="004E40B9">
          <w:rPr>
            <w:rStyle w:val="Lienhypertexte"/>
            <w:rFonts w:ascii="Arial" w:hAnsi="Arial" w:cs="Arial"/>
          </w:rPr>
          <w:t>www.prostep.org</w:t>
        </w:r>
      </w:hyperlink>
      <w:r w:rsidR="00E040E5" w:rsidRPr="004E40B9">
        <w:rPr>
          <w:rFonts w:ascii="Arial" w:hAnsi="Arial" w:cs="Arial"/>
        </w:rPr>
        <w:t xml:space="preserve"> </w:t>
      </w:r>
    </w:p>
    <w:p w:rsidR="008E6515" w:rsidRPr="004E40B9" w:rsidRDefault="008E6515" w:rsidP="008E6515">
      <w:pPr>
        <w:pStyle w:val="Clause"/>
        <w:rPr>
          <w:rFonts w:ascii="Arial" w:hAnsi="Arial" w:cs="Arial"/>
          <w:lang w:val="en-GB"/>
        </w:rPr>
      </w:pPr>
      <w:r w:rsidRPr="004E40B9">
        <w:rPr>
          <w:rFonts w:ascii="Arial" w:hAnsi="Arial" w:cs="Arial"/>
          <w:lang w:val="en-GB"/>
        </w:rPr>
        <w:t xml:space="preserve">Link to supporting material </w:t>
      </w:r>
    </w:p>
    <w:p w:rsidR="00E040E5" w:rsidRPr="004E40B9" w:rsidRDefault="00E040E5" w:rsidP="008E6515">
      <w:pPr>
        <w:rPr>
          <w:rFonts w:ascii="Arial" w:hAnsi="Arial" w:cs="Arial"/>
          <w:bCs/>
          <w:sz w:val="22"/>
        </w:rPr>
      </w:pPr>
      <w:proofErr w:type="spellStart"/>
      <w:r w:rsidRPr="004E40B9">
        <w:rPr>
          <w:rFonts w:ascii="Arial" w:hAnsi="Arial" w:cs="Arial"/>
          <w:bCs/>
          <w:sz w:val="22"/>
        </w:rPr>
        <w:t>SimPDM</w:t>
      </w:r>
      <w:proofErr w:type="spellEnd"/>
      <w:r w:rsidRPr="004E40B9">
        <w:rPr>
          <w:rFonts w:ascii="Arial" w:hAnsi="Arial" w:cs="Arial"/>
          <w:bCs/>
          <w:sz w:val="22"/>
        </w:rPr>
        <w:t xml:space="preserve"> presentation, </w:t>
      </w:r>
      <w:proofErr w:type="spellStart"/>
      <w:proofErr w:type="gramStart"/>
      <w:r w:rsidRPr="004E40B9">
        <w:rPr>
          <w:rFonts w:ascii="Arial" w:hAnsi="Arial" w:cs="Arial"/>
          <w:bCs/>
          <w:sz w:val="22"/>
        </w:rPr>
        <w:t>ProSTEP</w:t>
      </w:r>
      <w:proofErr w:type="spellEnd"/>
      <w:proofErr w:type="gramEnd"/>
      <w:r w:rsidRPr="004E40B9">
        <w:rPr>
          <w:rFonts w:ascii="Arial" w:hAnsi="Arial" w:cs="Arial"/>
          <w:bCs/>
          <w:sz w:val="22"/>
        </w:rPr>
        <w:t xml:space="preserve"> </w:t>
      </w:r>
      <w:proofErr w:type="spellStart"/>
      <w:r w:rsidRPr="004E40B9">
        <w:rPr>
          <w:rFonts w:ascii="Arial" w:hAnsi="Arial" w:cs="Arial"/>
          <w:bCs/>
          <w:sz w:val="22"/>
        </w:rPr>
        <w:t>iViP</w:t>
      </w:r>
      <w:proofErr w:type="spellEnd"/>
      <w:r w:rsidRPr="004E40B9">
        <w:rPr>
          <w:rFonts w:ascii="Arial" w:hAnsi="Arial" w:cs="Arial"/>
          <w:bCs/>
          <w:sz w:val="22"/>
        </w:rPr>
        <w:t xml:space="preserve"> Symposium 2008, </w:t>
      </w:r>
      <w:hyperlink r:id="rId10" w:history="1">
        <w:r w:rsidRPr="004E40B9">
          <w:rPr>
            <w:rStyle w:val="Lienhypertexte"/>
            <w:rFonts w:ascii="Arial" w:hAnsi="Arial" w:cs="Arial"/>
            <w:bCs/>
            <w:sz w:val="22"/>
          </w:rPr>
          <w:t>here</w:t>
        </w:r>
      </w:hyperlink>
    </w:p>
    <w:p w:rsidR="008E6515" w:rsidRPr="004E40B9" w:rsidRDefault="00A06AE8" w:rsidP="008E6515">
      <w:pPr>
        <w:rPr>
          <w:sz w:val="22"/>
        </w:rPr>
      </w:pPr>
      <w:r w:rsidRPr="004E40B9">
        <w:rPr>
          <w:rFonts w:ascii="Arial" w:hAnsi="Arial" w:cs="Arial"/>
          <w:bCs/>
          <w:sz w:val="22"/>
        </w:rPr>
        <w:t xml:space="preserve"> </w:t>
      </w:r>
    </w:p>
    <w:sectPr w:rsidR="008E6515" w:rsidRPr="004E40B9" w:rsidSect="006841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15E" w:rsidRDefault="00F2015E">
      <w:r>
        <w:separator/>
      </w:r>
    </w:p>
  </w:endnote>
  <w:endnote w:type="continuationSeparator" w:id="0">
    <w:p w:rsidR="00F2015E" w:rsidRDefault="00F20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627" w:rsidRDefault="00B75627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78E" w:rsidRPr="0049352F" w:rsidRDefault="00B75627">
    <w:pPr>
      <w:pStyle w:val="AIAHeader"/>
      <w:rPr>
        <w:rStyle w:val="Numrodepage"/>
        <w:rFonts w:ascii="Arial" w:hAnsi="Arial"/>
        <w:b w:val="0"/>
        <w:sz w:val="20"/>
        <w:lang w:val="en-GB"/>
      </w:rPr>
    </w:pPr>
    <w:r>
      <w:rPr>
        <w:rFonts w:ascii="Arial" w:hAnsi="Arial"/>
        <w:b w:val="0"/>
        <w:sz w:val="20"/>
      </w:rPr>
      <w:t>VDA 4969</w:t>
    </w:r>
    <w:r w:rsidR="00D67285">
      <w:rPr>
        <w:rFonts w:ascii="Arial" w:hAnsi="Arial"/>
        <w:b w:val="0"/>
        <w:sz w:val="20"/>
      </w:rPr>
      <w:tab/>
      <w:t xml:space="preserve">Page </w:t>
    </w:r>
    <w:r w:rsidR="00D67285">
      <w:rPr>
        <w:rStyle w:val="Numrodepage"/>
        <w:rFonts w:ascii="Arial" w:hAnsi="Arial"/>
        <w:b w:val="0"/>
        <w:sz w:val="20"/>
        <w:lang w:val="en-GB"/>
      </w:rPr>
      <w:fldChar w:fldCharType="begin"/>
    </w:r>
    <w:r w:rsidR="00D67285"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 w:rsidR="00D67285">
      <w:rPr>
        <w:rStyle w:val="Numrodepage"/>
        <w:rFonts w:ascii="Arial" w:hAnsi="Arial"/>
        <w:b w:val="0"/>
        <w:sz w:val="20"/>
        <w:lang w:val="en-GB"/>
      </w:rPr>
      <w:fldChar w:fldCharType="separate"/>
    </w:r>
    <w:r w:rsidR="004E40B9">
      <w:rPr>
        <w:rStyle w:val="Numrodepage"/>
        <w:rFonts w:ascii="Arial" w:hAnsi="Arial"/>
        <w:b w:val="0"/>
        <w:noProof/>
        <w:sz w:val="20"/>
        <w:lang w:val="en-GB"/>
      </w:rPr>
      <w:t>2</w:t>
    </w:r>
    <w:r w:rsidR="00D67285">
      <w:rPr>
        <w:rStyle w:val="Numrodepage"/>
        <w:rFonts w:ascii="Arial" w:hAnsi="Arial"/>
        <w:b w:val="0"/>
        <w:sz w:val="20"/>
        <w:lang w:val="en-GB"/>
      </w:rPr>
      <w:fldChar w:fldCharType="end"/>
    </w:r>
    <w:r w:rsidR="00D67285">
      <w:rPr>
        <w:rStyle w:val="Numrodepage"/>
        <w:rFonts w:ascii="Arial" w:hAnsi="Arial"/>
        <w:b w:val="0"/>
        <w:sz w:val="20"/>
        <w:lang w:val="en-GB"/>
      </w:rPr>
      <w:tab/>
      <w:t xml:space="preserve">             </w:t>
    </w:r>
    <w:r w:rsidR="00D67285">
      <w:rPr>
        <w:rStyle w:val="Numrodepage"/>
        <w:rFonts w:ascii="Arial" w:hAnsi="Arial"/>
        <w:b w:val="0"/>
        <w:sz w:val="20"/>
        <w:lang w:val="en-GB"/>
      </w:rPr>
      <w:tab/>
      <w:t>Revision Date:  201</w:t>
    </w:r>
    <w:r>
      <w:rPr>
        <w:rStyle w:val="Numrodepage"/>
        <w:rFonts w:ascii="Arial" w:hAnsi="Arial"/>
        <w:b w:val="0"/>
        <w:sz w:val="20"/>
        <w:lang w:val="en-GB"/>
      </w:rPr>
      <w:t>4-08-25</w:t>
    </w:r>
    <w:r w:rsidR="00765A0F">
      <w:rPr>
        <w:rStyle w:val="Numrodepage"/>
        <w:rFonts w:ascii="Arial" w:hAnsi="Arial"/>
        <w:b w:val="0"/>
        <w:sz w:val="20"/>
        <w:lang w:val="en-GB"/>
      </w:rPr>
      <w:tab/>
    </w:r>
    <w:r w:rsidR="00765A0F">
      <w:rPr>
        <w:rStyle w:val="Numrodepage"/>
        <w:rFonts w:ascii="Arial" w:hAnsi="Arial"/>
        <w:b w:val="0"/>
        <w:sz w:val="20"/>
        <w:lang w:val="en-GB"/>
      </w:rPr>
      <w:tab/>
      <w:t>Copyright © 2014</w:t>
    </w:r>
    <w:r w:rsidR="00D67285" w:rsidRPr="0049352F">
      <w:rPr>
        <w:rStyle w:val="Numrodepage"/>
        <w:rFonts w:ascii="Arial" w:hAnsi="Arial"/>
        <w:b w:val="0"/>
        <w:sz w:val="20"/>
        <w:lang w:val="en-GB"/>
      </w:rPr>
      <w:t xml:space="preserve"> ASD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627" w:rsidRDefault="00B7562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15E" w:rsidRDefault="00F2015E">
      <w:r>
        <w:separator/>
      </w:r>
    </w:p>
  </w:footnote>
  <w:footnote w:type="continuationSeparator" w:id="0">
    <w:p w:rsidR="00F2015E" w:rsidRDefault="00F20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627" w:rsidRDefault="00B75627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78E" w:rsidRDefault="00D67285">
    <w:pPr>
      <w:pStyle w:val="En-tte"/>
      <w:tabs>
        <w:tab w:val="clear" w:pos="8640"/>
        <w:tab w:val="right" w:pos="9540"/>
      </w:tabs>
      <w:rPr>
        <w:rFonts w:ascii="Arial" w:hAnsi="Arial"/>
        <w:b/>
      </w:rPr>
    </w:pPr>
    <w:r>
      <w:rPr>
        <w:noProof/>
      </w:rPr>
      <w:drawing>
        <wp:inline distT="0" distB="0" distL="0" distR="0" wp14:anchorId="2DB1CF66" wp14:editId="196E584B">
          <wp:extent cx="4181475" cy="533400"/>
          <wp:effectExtent l="1905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393DFFBA" wp14:editId="1A884B2E">
          <wp:extent cx="1657350" cy="56197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2778E" w:rsidRDefault="00D67285">
    <w:pPr>
      <w:pStyle w:val="En-tte"/>
      <w:jc w:val="center"/>
      <w:rPr>
        <w:rFonts w:ascii="Arial" w:hAnsi="Arial"/>
      </w:rPr>
    </w:pPr>
    <w:r>
      <w:rPr>
        <w:rFonts w:ascii="Arial" w:hAnsi="Arial"/>
      </w:rPr>
      <w:t>Technology Radar Element Description</w:t>
    </w:r>
  </w:p>
  <w:p w:rsidR="00B2778E" w:rsidRDefault="00F2015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627" w:rsidRDefault="00B75627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327D"/>
    <w:multiLevelType w:val="hybridMultilevel"/>
    <w:tmpl w:val="232233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4D294A"/>
    <w:multiLevelType w:val="hybridMultilevel"/>
    <w:tmpl w:val="DF043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D12CB"/>
    <w:multiLevelType w:val="hybridMultilevel"/>
    <w:tmpl w:val="43A0C67E"/>
    <w:lvl w:ilvl="0" w:tplc="FFFFFFFF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30879A0"/>
    <w:multiLevelType w:val="hybridMultilevel"/>
    <w:tmpl w:val="F16A13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7C40C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F486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1CEB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3296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AA1A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C64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486E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E4006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1E7815"/>
    <w:multiLevelType w:val="hybridMultilevel"/>
    <w:tmpl w:val="FFB66C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DAF8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0A8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CCF2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9C80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7A686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073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FEC9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77682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DE33347"/>
    <w:multiLevelType w:val="hybridMultilevel"/>
    <w:tmpl w:val="C8309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515"/>
    <w:rsid w:val="000115A9"/>
    <w:rsid w:val="00024C0B"/>
    <w:rsid w:val="00042B90"/>
    <w:rsid w:val="001079B2"/>
    <w:rsid w:val="0014037A"/>
    <w:rsid w:val="00191AAF"/>
    <w:rsid w:val="001F0E0E"/>
    <w:rsid w:val="002C71D8"/>
    <w:rsid w:val="00346728"/>
    <w:rsid w:val="0045461C"/>
    <w:rsid w:val="004E40B9"/>
    <w:rsid w:val="00510102"/>
    <w:rsid w:val="00594ACC"/>
    <w:rsid w:val="005A7D49"/>
    <w:rsid w:val="00765A0F"/>
    <w:rsid w:val="007B3B9F"/>
    <w:rsid w:val="00854722"/>
    <w:rsid w:val="008E6515"/>
    <w:rsid w:val="00985608"/>
    <w:rsid w:val="009B2AE9"/>
    <w:rsid w:val="009F7747"/>
    <w:rsid w:val="00A06AE8"/>
    <w:rsid w:val="00A42F93"/>
    <w:rsid w:val="00AD2B7F"/>
    <w:rsid w:val="00B10EFF"/>
    <w:rsid w:val="00B75627"/>
    <w:rsid w:val="00B8383B"/>
    <w:rsid w:val="00B976DB"/>
    <w:rsid w:val="00BC0D8D"/>
    <w:rsid w:val="00C93A5F"/>
    <w:rsid w:val="00D36DF9"/>
    <w:rsid w:val="00D67285"/>
    <w:rsid w:val="00DD6CE1"/>
    <w:rsid w:val="00DE6CB4"/>
    <w:rsid w:val="00E040E5"/>
    <w:rsid w:val="00E15880"/>
    <w:rsid w:val="00E8509E"/>
    <w:rsid w:val="00E918BF"/>
    <w:rsid w:val="00F2015E"/>
    <w:rsid w:val="00F5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8E6515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8E6515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8E6515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8E6515"/>
    <w:rPr>
      <w:lang w:val="en-US"/>
    </w:rPr>
  </w:style>
  <w:style w:type="paragraph" w:styleId="En-tte">
    <w:name w:val="header"/>
    <w:basedOn w:val="Normal"/>
    <w:link w:val="En-tteCar"/>
    <w:rsid w:val="008E6515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rsid w:val="008E651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Numrodepage">
    <w:name w:val="page number"/>
    <w:basedOn w:val="Policepardfaut"/>
    <w:rsid w:val="008E6515"/>
  </w:style>
  <w:style w:type="paragraph" w:styleId="Textedebulles">
    <w:name w:val="Balloon Text"/>
    <w:basedOn w:val="Normal"/>
    <w:link w:val="TextedebullesCar"/>
    <w:uiPriority w:val="99"/>
    <w:semiHidden/>
    <w:unhideWhenUsed/>
    <w:rsid w:val="008E651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6515"/>
    <w:rPr>
      <w:rFonts w:ascii="Tahoma" w:eastAsia="Times New Roman" w:hAnsi="Tahoma" w:cs="Tahoma"/>
      <w:sz w:val="16"/>
      <w:szCs w:val="16"/>
      <w:lang w:eastAsia="en-GB"/>
    </w:rPr>
  </w:style>
  <w:style w:type="paragraph" w:styleId="Pieddepage">
    <w:name w:val="footer"/>
    <w:basedOn w:val="Normal"/>
    <w:link w:val="PieddepageCar"/>
    <w:uiPriority w:val="99"/>
    <w:unhideWhenUsed/>
    <w:rsid w:val="00765A0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65A0F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Lienhypertexte">
    <w:name w:val="Hyperlink"/>
    <w:basedOn w:val="Policepardfaut"/>
    <w:uiPriority w:val="99"/>
    <w:unhideWhenUsed/>
    <w:rsid w:val="00B8383B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B838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8E6515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8E6515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8E6515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8E6515"/>
    <w:rPr>
      <w:lang w:val="en-US"/>
    </w:rPr>
  </w:style>
  <w:style w:type="paragraph" w:styleId="En-tte">
    <w:name w:val="header"/>
    <w:basedOn w:val="Normal"/>
    <w:link w:val="En-tteCar"/>
    <w:rsid w:val="008E6515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rsid w:val="008E651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Numrodepage">
    <w:name w:val="page number"/>
    <w:basedOn w:val="Policepardfaut"/>
    <w:rsid w:val="008E6515"/>
  </w:style>
  <w:style w:type="paragraph" w:styleId="Textedebulles">
    <w:name w:val="Balloon Text"/>
    <w:basedOn w:val="Normal"/>
    <w:link w:val="TextedebullesCar"/>
    <w:uiPriority w:val="99"/>
    <w:semiHidden/>
    <w:unhideWhenUsed/>
    <w:rsid w:val="008E651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6515"/>
    <w:rPr>
      <w:rFonts w:ascii="Tahoma" w:eastAsia="Times New Roman" w:hAnsi="Tahoma" w:cs="Tahoma"/>
      <w:sz w:val="16"/>
      <w:szCs w:val="16"/>
      <w:lang w:eastAsia="en-GB"/>
    </w:rPr>
  </w:style>
  <w:style w:type="paragraph" w:styleId="Pieddepage">
    <w:name w:val="footer"/>
    <w:basedOn w:val="Normal"/>
    <w:link w:val="PieddepageCar"/>
    <w:uiPriority w:val="99"/>
    <w:unhideWhenUsed/>
    <w:rsid w:val="00765A0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65A0F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Lienhypertexte">
    <w:name w:val="Hyperlink"/>
    <w:basedOn w:val="Policepardfaut"/>
    <w:uiPriority w:val="99"/>
    <w:unhideWhenUsed/>
    <w:rsid w:val="00B8383B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B838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da.d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prostep.org/fileadmin/user_upload/ProSTEPiViP/Events/Symposium-2008/Programm/PSI_Symposium_2008_Pr_sentation_Krastel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ostep.org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EADS France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Yves</dc:creator>
  <cp:lastModifiedBy>Baudier, Yves</cp:lastModifiedBy>
  <cp:revision>4</cp:revision>
  <dcterms:created xsi:type="dcterms:W3CDTF">2014-08-25T12:14:00Z</dcterms:created>
  <dcterms:modified xsi:type="dcterms:W3CDTF">2014-10-24T10:07:00Z</dcterms:modified>
</cp:coreProperties>
</file>