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515" w:rsidRPr="004E2211" w:rsidRDefault="00B8383B" w:rsidP="008E6515">
      <w:pPr>
        <w:pStyle w:val="AIAHeader"/>
        <w:ind w:left="1440" w:hanging="1440"/>
        <w:rPr>
          <w:rFonts w:ascii="Arial" w:hAnsi="Arial"/>
        </w:rPr>
      </w:pPr>
      <w:r>
        <w:rPr>
          <w:rFonts w:ascii="Arial" w:hAnsi="Arial"/>
        </w:rPr>
        <w:t>MIMOSA</w:t>
      </w:r>
      <w:r w:rsidR="00765A0F">
        <w:rPr>
          <w:rFonts w:ascii="Arial" w:hAnsi="Arial"/>
        </w:rPr>
        <w:tab/>
      </w:r>
      <w:r w:rsidR="000115A9" w:rsidRPr="000115A9">
        <w:rPr>
          <w:rFonts w:ascii="Arial" w:hAnsi="Arial"/>
        </w:rPr>
        <w:t>Machinery Information Management Open Systems Alliance</w:t>
      </w:r>
    </w:p>
    <w:p w:rsidR="008E6515" w:rsidRPr="004E2211" w:rsidRDefault="008E6515" w:rsidP="008E6515">
      <w:pPr>
        <w:pStyle w:val="Clause"/>
        <w:rPr>
          <w:rFonts w:ascii="Arial" w:hAnsi="Arial"/>
        </w:rPr>
      </w:pPr>
      <w:r w:rsidRPr="004E2211">
        <w:rPr>
          <w:rFonts w:ascii="Arial" w:hAnsi="Arial"/>
        </w:rPr>
        <w:t>Abstract</w:t>
      </w:r>
    </w:p>
    <w:p w:rsidR="00BC0D8D" w:rsidRPr="00BC0D8D" w:rsidRDefault="00B8383B" w:rsidP="00BC0D8D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MIMOSA is a</w:t>
      </w:r>
      <w:r w:rsidRPr="00B8383B">
        <w:rPr>
          <w:rFonts w:ascii="Arial" w:hAnsi="Arial" w:cs="Arial"/>
          <w:lang w:val="en-US"/>
        </w:rPr>
        <w:t xml:space="preserve"> n</w:t>
      </w:r>
      <w:r>
        <w:rPr>
          <w:rFonts w:ascii="Arial" w:hAnsi="Arial" w:cs="Arial"/>
          <w:lang w:val="en-US"/>
        </w:rPr>
        <w:t xml:space="preserve">ot-for-profit trade association </w:t>
      </w:r>
      <w:r w:rsidRPr="00B8383B">
        <w:rPr>
          <w:rFonts w:ascii="Arial" w:hAnsi="Arial" w:cs="Arial"/>
          <w:lang w:val="en-US"/>
        </w:rPr>
        <w:t>dedicated to developing and encouraging the adoption of open information standards in o</w:t>
      </w:r>
      <w:r>
        <w:rPr>
          <w:rFonts w:ascii="Arial" w:hAnsi="Arial" w:cs="Arial"/>
          <w:lang w:val="en-US"/>
        </w:rPr>
        <w:t>perations and maintenance (O&amp;M)</w:t>
      </w:r>
      <w:r w:rsidR="00BC0D8D">
        <w:rPr>
          <w:rFonts w:ascii="Arial" w:hAnsi="Arial" w:cs="Arial"/>
          <w:lang w:val="en-US"/>
        </w:rPr>
        <w:t xml:space="preserve"> </w:t>
      </w:r>
      <w:r w:rsidR="00BC0D8D" w:rsidRPr="00BC0D8D">
        <w:rPr>
          <w:rFonts w:ascii="Arial" w:hAnsi="Arial" w:cs="Arial"/>
          <w:lang w:val="en-US"/>
        </w:rPr>
        <w:t>in manufacturing, fleet, and facility environments.</w:t>
      </w:r>
    </w:p>
    <w:p w:rsidR="00B8383B" w:rsidRPr="00B8383B" w:rsidRDefault="00B8383B" w:rsidP="00B8383B">
      <w:pPr>
        <w:rPr>
          <w:rFonts w:ascii="Arial" w:hAnsi="Arial" w:cs="Arial"/>
          <w:lang w:val="en-US"/>
        </w:rPr>
      </w:pPr>
    </w:p>
    <w:p w:rsidR="00B8383B" w:rsidRDefault="00B8383B" w:rsidP="00B8383B">
      <w:pPr>
        <w:rPr>
          <w:rFonts w:ascii="Arial" w:hAnsi="Arial" w:cs="Arial"/>
          <w:lang w:val="en-US"/>
        </w:rPr>
      </w:pPr>
      <w:r w:rsidRPr="00B8383B">
        <w:rPr>
          <w:rFonts w:ascii="Arial" w:hAnsi="Arial" w:cs="Arial"/>
          <w:lang w:val="en-US"/>
        </w:rPr>
        <w:t xml:space="preserve">MIMOSA has developed two </w:t>
      </w:r>
      <w:r w:rsidR="002C71D8">
        <w:rPr>
          <w:rFonts w:ascii="Arial" w:hAnsi="Arial" w:cs="Arial"/>
          <w:lang w:val="en-US"/>
        </w:rPr>
        <w:t>information-exchange</w:t>
      </w:r>
      <w:r>
        <w:rPr>
          <w:rFonts w:ascii="Arial" w:hAnsi="Arial" w:cs="Arial"/>
          <w:lang w:val="en-US"/>
        </w:rPr>
        <w:t xml:space="preserve"> open </w:t>
      </w:r>
      <w:r w:rsidRPr="00B8383B">
        <w:rPr>
          <w:rFonts w:ascii="Arial" w:hAnsi="Arial" w:cs="Arial"/>
          <w:lang w:val="en-US"/>
        </w:rPr>
        <w:t>standards</w:t>
      </w:r>
      <w:r w:rsidR="00346728">
        <w:rPr>
          <w:rFonts w:ascii="Arial" w:hAnsi="Arial" w:cs="Arial"/>
          <w:lang w:val="en-US"/>
        </w:rPr>
        <w:t xml:space="preserve">, providing for example </w:t>
      </w:r>
      <w:r w:rsidR="00346728">
        <w:rPr>
          <w:rFonts w:ascii="Arial" w:hAnsi="Arial" w:cs="Arial"/>
          <w:lang w:val="en-US"/>
        </w:rPr>
        <w:t xml:space="preserve">metadata reference libraries </w:t>
      </w:r>
      <w:r w:rsidR="00346728" w:rsidRPr="00B8383B">
        <w:rPr>
          <w:rFonts w:ascii="Arial" w:hAnsi="Arial" w:cs="Arial"/>
          <w:lang w:val="en-US"/>
        </w:rPr>
        <w:t>and a series of information-exchange standards using XML and SQL</w:t>
      </w:r>
      <w:r>
        <w:rPr>
          <w:rFonts w:ascii="Arial" w:hAnsi="Arial" w:cs="Arial"/>
          <w:lang w:val="en-US"/>
        </w:rPr>
        <w:t>:</w:t>
      </w:r>
      <w:r w:rsidRPr="00B8383B">
        <w:rPr>
          <w:rFonts w:ascii="Arial" w:hAnsi="Arial" w:cs="Arial"/>
          <w:lang w:val="en-US"/>
        </w:rPr>
        <w:t xml:space="preserve"> </w:t>
      </w:r>
    </w:p>
    <w:p w:rsidR="00B8383B" w:rsidRPr="00B8383B" w:rsidRDefault="00024C0B" w:rsidP="00B8383B">
      <w:pPr>
        <w:pStyle w:val="Paragraphedeliste"/>
        <w:numPr>
          <w:ilvl w:val="0"/>
          <w:numId w:val="4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</w:t>
      </w:r>
      <w:r w:rsidR="00B8383B" w:rsidRPr="00B8383B">
        <w:rPr>
          <w:rFonts w:ascii="Arial" w:hAnsi="Arial" w:cs="Arial"/>
          <w:lang w:val="en-US"/>
        </w:rPr>
        <w:t xml:space="preserve"> standard for management </w:t>
      </w:r>
      <w:r w:rsidR="00B8383B" w:rsidRPr="00B8383B">
        <w:rPr>
          <w:rFonts w:ascii="Arial" w:hAnsi="Arial" w:cs="Arial"/>
          <w:lang w:val="en-US"/>
        </w:rPr>
        <w:t>applications</w:t>
      </w:r>
      <w:r w:rsidR="00B8383B">
        <w:rPr>
          <w:rFonts w:ascii="Arial" w:hAnsi="Arial" w:cs="Arial"/>
          <w:lang w:val="en-US"/>
        </w:rPr>
        <w:t xml:space="preserve">: </w:t>
      </w:r>
      <w:r w:rsidR="00B8383B" w:rsidRPr="00B8383B">
        <w:rPr>
          <w:rFonts w:ascii="Arial" w:hAnsi="Arial" w:cs="Arial"/>
          <w:lang w:val="en-US"/>
        </w:rPr>
        <w:t>Open Systems Architecture for Enterprise</w:t>
      </w:r>
      <w:r w:rsidR="00B8383B">
        <w:rPr>
          <w:rFonts w:ascii="Arial" w:hAnsi="Arial" w:cs="Arial"/>
          <w:lang w:val="en-US"/>
        </w:rPr>
        <w:t xml:space="preserve"> </w:t>
      </w:r>
      <w:r w:rsidR="00B8383B" w:rsidRPr="00B8383B">
        <w:rPr>
          <w:rFonts w:ascii="Arial" w:hAnsi="Arial" w:cs="Arial"/>
          <w:lang w:val="en-US"/>
        </w:rPr>
        <w:t>Application Integration (OSA-EAI™)</w:t>
      </w:r>
    </w:p>
    <w:p w:rsidR="00B8383B" w:rsidRPr="00B8383B" w:rsidRDefault="00B8383B" w:rsidP="00B8383B">
      <w:pPr>
        <w:pStyle w:val="Paragraphedeliste"/>
        <w:numPr>
          <w:ilvl w:val="1"/>
          <w:numId w:val="4"/>
        </w:numPr>
        <w:rPr>
          <w:rFonts w:ascii="Arial" w:hAnsi="Arial" w:cs="Arial"/>
          <w:lang w:val="en-US"/>
        </w:rPr>
      </w:pPr>
      <w:r w:rsidRPr="00B8383B">
        <w:rPr>
          <w:rFonts w:ascii="Arial" w:hAnsi="Arial" w:cs="Arial"/>
          <w:lang w:val="en-US"/>
        </w:rPr>
        <w:t>Includes modeling, metadata, source, query/response,</w:t>
      </w:r>
      <w:r>
        <w:rPr>
          <w:rFonts w:ascii="Arial" w:hAnsi="Arial" w:cs="Arial"/>
          <w:lang w:val="en-US"/>
        </w:rPr>
        <w:t xml:space="preserve"> </w:t>
      </w:r>
      <w:r w:rsidRPr="00B8383B">
        <w:rPr>
          <w:rFonts w:ascii="Arial" w:hAnsi="Arial" w:cs="Arial"/>
          <w:lang w:val="en-US"/>
        </w:rPr>
        <w:t>historicity, etc.</w:t>
      </w:r>
    </w:p>
    <w:p w:rsidR="00B8383B" w:rsidRPr="00B8383B" w:rsidRDefault="00B8383B" w:rsidP="00B8383B">
      <w:pPr>
        <w:pStyle w:val="Paragraphedeliste"/>
        <w:numPr>
          <w:ilvl w:val="1"/>
          <w:numId w:val="4"/>
        </w:numPr>
        <w:rPr>
          <w:rFonts w:ascii="Arial" w:hAnsi="Arial" w:cs="Arial"/>
          <w:lang w:val="en-US"/>
        </w:rPr>
      </w:pPr>
      <w:r w:rsidRPr="00B8383B">
        <w:rPr>
          <w:rFonts w:ascii="Arial" w:hAnsi="Arial" w:cs="Arial"/>
          <w:lang w:val="en-US"/>
        </w:rPr>
        <w:t>Applicability</w:t>
      </w:r>
      <w:r w:rsidR="00A42F93">
        <w:rPr>
          <w:rFonts w:ascii="Arial" w:hAnsi="Arial" w:cs="Arial"/>
          <w:lang w:val="en-US"/>
        </w:rPr>
        <w:t>:</w:t>
      </w:r>
    </w:p>
    <w:p w:rsidR="00B8383B" w:rsidRPr="00B8383B" w:rsidRDefault="00B8383B" w:rsidP="00B8383B">
      <w:pPr>
        <w:pStyle w:val="Paragraphedeliste"/>
        <w:numPr>
          <w:ilvl w:val="2"/>
          <w:numId w:val="4"/>
        </w:numPr>
        <w:rPr>
          <w:rFonts w:ascii="Arial" w:hAnsi="Arial" w:cs="Arial"/>
          <w:lang w:val="en-US"/>
        </w:rPr>
      </w:pPr>
      <w:r w:rsidRPr="00B8383B">
        <w:rPr>
          <w:rFonts w:ascii="Arial" w:hAnsi="Arial" w:cs="Arial"/>
          <w:lang w:val="en-US"/>
        </w:rPr>
        <w:t>Diagnostics, prognostics, trending, test, and maintenance</w:t>
      </w:r>
    </w:p>
    <w:p w:rsidR="00B8383B" w:rsidRPr="00B8383B" w:rsidRDefault="00B8383B" w:rsidP="00B8383B">
      <w:pPr>
        <w:pStyle w:val="Paragraphedeliste"/>
        <w:numPr>
          <w:ilvl w:val="2"/>
          <w:numId w:val="4"/>
        </w:numPr>
        <w:rPr>
          <w:rFonts w:ascii="Arial" w:hAnsi="Arial" w:cs="Arial"/>
          <w:lang w:val="en-US"/>
        </w:rPr>
      </w:pPr>
      <w:r w:rsidRPr="00B8383B">
        <w:rPr>
          <w:rFonts w:ascii="Arial" w:hAnsi="Arial" w:cs="Arial"/>
          <w:lang w:val="en-US"/>
        </w:rPr>
        <w:t>Acquisition of built-in-test results, storage of raw and</w:t>
      </w:r>
      <w:r>
        <w:rPr>
          <w:rFonts w:ascii="Arial" w:hAnsi="Arial" w:cs="Arial"/>
          <w:lang w:val="en-US"/>
        </w:rPr>
        <w:t xml:space="preserve"> </w:t>
      </w:r>
      <w:r w:rsidRPr="00B8383B">
        <w:rPr>
          <w:rFonts w:ascii="Arial" w:hAnsi="Arial" w:cs="Arial"/>
          <w:lang w:val="en-US"/>
        </w:rPr>
        <w:t>transformed data, and exchange of data for analysis and</w:t>
      </w:r>
      <w:r>
        <w:rPr>
          <w:rFonts w:ascii="Arial" w:hAnsi="Arial" w:cs="Arial"/>
          <w:lang w:val="en-US"/>
        </w:rPr>
        <w:t xml:space="preserve"> </w:t>
      </w:r>
      <w:r w:rsidRPr="00B8383B">
        <w:rPr>
          <w:rFonts w:ascii="Arial" w:hAnsi="Arial" w:cs="Arial"/>
          <w:lang w:val="en-US"/>
        </w:rPr>
        <w:t>viewing</w:t>
      </w:r>
    </w:p>
    <w:p w:rsidR="00B8383B" w:rsidRDefault="00B8383B" w:rsidP="00B8383B">
      <w:pPr>
        <w:pStyle w:val="Paragraphedeliste"/>
        <w:numPr>
          <w:ilvl w:val="1"/>
          <w:numId w:val="4"/>
        </w:numPr>
        <w:rPr>
          <w:rFonts w:ascii="Arial" w:hAnsi="Arial" w:cs="Arial"/>
          <w:lang w:val="en-US"/>
        </w:rPr>
      </w:pPr>
      <w:r w:rsidRPr="00B8383B">
        <w:rPr>
          <w:rFonts w:ascii="Arial" w:hAnsi="Arial" w:cs="Arial"/>
          <w:lang w:val="en-US"/>
        </w:rPr>
        <w:t>Interoperability</w:t>
      </w:r>
    </w:p>
    <w:p w:rsidR="00346728" w:rsidRPr="00346728" w:rsidRDefault="00346728" w:rsidP="00346728">
      <w:pPr>
        <w:ind w:left="720"/>
        <w:rPr>
          <w:rFonts w:ascii="Arial" w:hAnsi="Arial" w:cs="Arial"/>
          <w:i/>
          <w:sz w:val="22"/>
          <w:lang w:val="en-US"/>
        </w:rPr>
      </w:pPr>
      <w:r w:rsidRPr="00346728">
        <w:rPr>
          <w:rFonts w:ascii="Arial" w:hAnsi="Arial" w:cs="Arial"/>
          <w:i/>
          <w:sz w:val="22"/>
          <w:lang w:val="en-US"/>
        </w:rPr>
        <w:t>OSA-EAI provides open data exchange</w:t>
      </w:r>
      <w:r w:rsidRPr="00346728">
        <w:rPr>
          <w:rFonts w:ascii="Arial" w:hAnsi="Arial" w:cs="Arial"/>
          <w:i/>
          <w:sz w:val="22"/>
          <w:lang w:val="en-US"/>
        </w:rPr>
        <w:t xml:space="preserve"> standards in several key asset </w:t>
      </w:r>
      <w:r w:rsidRPr="00346728">
        <w:rPr>
          <w:rFonts w:ascii="Arial" w:hAnsi="Arial" w:cs="Arial"/>
          <w:i/>
          <w:sz w:val="22"/>
          <w:lang w:val="en-US"/>
        </w:rPr>
        <w:t xml:space="preserve">management areas: asset register management; work management; diagnostic and prognostic </w:t>
      </w:r>
      <w:r w:rsidRPr="00346728">
        <w:rPr>
          <w:rFonts w:ascii="Arial" w:hAnsi="Arial" w:cs="Arial"/>
          <w:i/>
          <w:sz w:val="22"/>
          <w:lang w:val="en-US"/>
        </w:rPr>
        <w:t xml:space="preserve">assessment; vibration and sound data; oil, fluid and gas data; </w:t>
      </w:r>
      <w:proofErr w:type="spellStart"/>
      <w:r w:rsidRPr="00346728">
        <w:rPr>
          <w:rFonts w:ascii="Arial" w:hAnsi="Arial" w:cs="Arial"/>
          <w:i/>
          <w:sz w:val="22"/>
          <w:lang w:val="en-US"/>
        </w:rPr>
        <w:t>thermographic</w:t>
      </w:r>
      <w:proofErr w:type="spellEnd"/>
      <w:r w:rsidRPr="00346728">
        <w:rPr>
          <w:rFonts w:ascii="Arial" w:hAnsi="Arial" w:cs="Arial"/>
          <w:i/>
          <w:sz w:val="22"/>
          <w:lang w:val="en-US"/>
        </w:rPr>
        <w:t xml:space="preserve"> data; and reliability information. These seven ar</w:t>
      </w:r>
      <w:r w:rsidRPr="00346728">
        <w:rPr>
          <w:rFonts w:ascii="Arial" w:hAnsi="Arial" w:cs="Arial"/>
          <w:i/>
          <w:sz w:val="22"/>
          <w:lang w:val="en-US"/>
        </w:rPr>
        <w:t xml:space="preserve">eas are defined by a relational </w:t>
      </w:r>
      <w:r w:rsidRPr="00346728">
        <w:rPr>
          <w:rFonts w:ascii="Arial" w:hAnsi="Arial" w:cs="Arial"/>
          <w:i/>
          <w:sz w:val="22"/>
          <w:lang w:val="en-US"/>
        </w:rPr>
        <w:t>model named Common Relational Information Schema (CRIS). The CRIS defines asset manage</w:t>
      </w:r>
      <w:r w:rsidRPr="00346728">
        <w:rPr>
          <w:rFonts w:ascii="Arial" w:hAnsi="Arial" w:cs="Arial"/>
          <w:i/>
          <w:sz w:val="22"/>
          <w:lang w:val="en-US"/>
        </w:rPr>
        <w:t xml:space="preserve">ment entities, their attributes </w:t>
      </w:r>
      <w:r w:rsidRPr="00346728">
        <w:rPr>
          <w:rFonts w:ascii="Arial" w:hAnsi="Arial" w:cs="Arial"/>
          <w:i/>
          <w:sz w:val="22"/>
          <w:lang w:val="en-US"/>
        </w:rPr>
        <w:t>and associated types, and also relationships between entities.</w:t>
      </w:r>
    </w:p>
    <w:p w:rsidR="002C71D8" w:rsidRPr="002C71D8" w:rsidRDefault="00024C0B" w:rsidP="002C71D8">
      <w:pPr>
        <w:pStyle w:val="Paragraphedeliste"/>
        <w:numPr>
          <w:ilvl w:val="0"/>
          <w:numId w:val="4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</w:t>
      </w:r>
      <w:r w:rsidR="00B8383B" w:rsidRPr="00B8383B">
        <w:rPr>
          <w:rFonts w:ascii="Arial" w:hAnsi="Arial" w:cs="Arial"/>
          <w:lang w:val="en-US"/>
        </w:rPr>
        <w:t xml:space="preserve"> standard for condition-based maintenance</w:t>
      </w:r>
      <w:r w:rsidR="00B8383B">
        <w:rPr>
          <w:rFonts w:ascii="Arial" w:hAnsi="Arial" w:cs="Arial"/>
          <w:lang w:val="en-US"/>
        </w:rPr>
        <w:t xml:space="preserve">: </w:t>
      </w:r>
      <w:r w:rsidR="00B8383B" w:rsidRPr="00B8383B">
        <w:rPr>
          <w:rFonts w:ascii="Arial" w:hAnsi="Arial" w:cs="Arial"/>
          <w:lang w:val="en-US"/>
        </w:rPr>
        <w:t xml:space="preserve"> </w:t>
      </w:r>
      <w:r w:rsidR="002C71D8" w:rsidRPr="002C71D8">
        <w:rPr>
          <w:rFonts w:ascii="Arial" w:hAnsi="Arial" w:cs="Arial"/>
          <w:lang w:val="en-US"/>
        </w:rPr>
        <w:t>Open Systems Architecture for</w:t>
      </w:r>
      <w:r w:rsidR="002C71D8">
        <w:rPr>
          <w:rFonts w:ascii="Arial" w:hAnsi="Arial" w:cs="Arial"/>
          <w:lang w:val="en-US"/>
        </w:rPr>
        <w:t xml:space="preserve"> </w:t>
      </w:r>
      <w:r w:rsidR="002C71D8" w:rsidRPr="002C71D8">
        <w:rPr>
          <w:rFonts w:ascii="Arial" w:hAnsi="Arial" w:cs="Arial"/>
          <w:lang w:val="en-US"/>
        </w:rPr>
        <w:t>Conditioned Based Maintenance</w:t>
      </w:r>
      <w:r w:rsidR="002C71D8">
        <w:rPr>
          <w:rFonts w:ascii="Arial" w:hAnsi="Arial" w:cs="Arial"/>
          <w:lang w:val="en-US"/>
        </w:rPr>
        <w:t xml:space="preserve"> </w:t>
      </w:r>
      <w:r w:rsidR="002C71D8" w:rsidRPr="002C71D8">
        <w:rPr>
          <w:rFonts w:ascii="Arial" w:hAnsi="Arial" w:cs="Arial"/>
          <w:lang w:val="en-US"/>
        </w:rPr>
        <w:t>(OSA-CBM™)</w:t>
      </w:r>
    </w:p>
    <w:p w:rsidR="002C71D8" w:rsidRPr="002C71D8" w:rsidRDefault="002C71D8" w:rsidP="002C71D8">
      <w:pPr>
        <w:pStyle w:val="Paragraphedeliste"/>
        <w:numPr>
          <w:ilvl w:val="1"/>
          <w:numId w:val="4"/>
        </w:numPr>
        <w:rPr>
          <w:rFonts w:ascii="Arial" w:hAnsi="Arial" w:cs="Arial"/>
          <w:lang w:val="en-US"/>
        </w:rPr>
      </w:pPr>
      <w:r w:rsidRPr="002C71D8">
        <w:rPr>
          <w:rFonts w:ascii="Arial" w:hAnsi="Arial" w:cs="Arial"/>
          <w:lang w:val="en-US"/>
        </w:rPr>
        <w:t>Object interfaces (modules with exposed</w:t>
      </w:r>
      <w:r>
        <w:rPr>
          <w:rFonts w:ascii="Arial" w:hAnsi="Arial" w:cs="Arial"/>
          <w:lang w:val="en-US"/>
        </w:rPr>
        <w:t xml:space="preserve"> </w:t>
      </w:r>
      <w:r w:rsidRPr="002C71D8">
        <w:rPr>
          <w:rFonts w:ascii="Arial" w:hAnsi="Arial" w:cs="Arial"/>
          <w:lang w:val="en-US"/>
        </w:rPr>
        <w:t>methods)</w:t>
      </w:r>
    </w:p>
    <w:p w:rsidR="00B8383B" w:rsidRPr="00B8383B" w:rsidRDefault="002C71D8" w:rsidP="002C71D8">
      <w:pPr>
        <w:pStyle w:val="Paragraphedeliste"/>
        <w:numPr>
          <w:ilvl w:val="1"/>
          <w:numId w:val="4"/>
        </w:numPr>
        <w:rPr>
          <w:rFonts w:ascii="Arial" w:hAnsi="Arial" w:cs="Arial"/>
          <w:lang w:val="en-US"/>
        </w:rPr>
      </w:pPr>
      <w:r w:rsidRPr="002C71D8">
        <w:rPr>
          <w:rFonts w:ascii="Arial" w:hAnsi="Arial" w:cs="Arial"/>
          <w:lang w:val="en-US"/>
        </w:rPr>
        <w:t xml:space="preserve">Platform oriented (helicopter, vehicle, </w:t>
      </w:r>
      <w:proofErr w:type="gramStart"/>
      <w:r w:rsidRPr="002C71D8">
        <w:rPr>
          <w:rFonts w:ascii="Arial" w:hAnsi="Arial" w:cs="Arial"/>
          <w:lang w:val="en-US"/>
        </w:rPr>
        <w:t>ship</w:t>
      </w:r>
      <w:proofErr w:type="gramEnd"/>
      <w:r w:rsidRPr="002C71D8">
        <w:rPr>
          <w:rFonts w:ascii="Arial" w:hAnsi="Arial" w:cs="Arial"/>
          <w:lang w:val="en-US"/>
        </w:rPr>
        <w:t>)</w:t>
      </w:r>
      <w:r w:rsidR="00B8383B" w:rsidRPr="00B8383B">
        <w:rPr>
          <w:rFonts w:ascii="Arial" w:hAnsi="Arial" w:cs="Arial"/>
          <w:lang w:val="en-US"/>
        </w:rPr>
        <w:t xml:space="preserve">. </w:t>
      </w:r>
    </w:p>
    <w:p w:rsidR="008E6515" w:rsidRPr="00346728" w:rsidRDefault="00346728" w:rsidP="00346728">
      <w:pPr>
        <w:ind w:left="720"/>
        <w:rPr>
          <w:rFonts w:ascii="Arial" w:hAnsi="Arial" w:cs="Arial"/>
          <w:i/>
          <w:sz w:val="22"/>
          <w:lang w:val="en-US"/>
        </w:rPr>
      </w:pPr>
      <w:r w:rsidRPr="00346728">
        <w:rPr>
          <w:rFonts w:ascii="Arial" w:hAnsi="Arial" w:cs="Arial"/>
          <w:i/>
          <w:sz w:val="22"/>
          <w:lang w:val="en-US"/>
        </w:rPr>
        <w:t>ISO 1337</w:t>
      </w:r>
      <w:r>
        <w:rPr>
          <w:rFonts w:ascii="Arial" w:hAnsi="Arial" w:cs="Arial"/>
          <w:i/>
          <w:sz w:val="22"/>
          <w:lang w:val="en-US"/>
        </w:rPr>
        <w:t>4</w:t>
      </w:r>
      <w:r w:rsidRPr="00346728">
        <w:rPr>
          <w:rFonts w:ascii="Arial" w:hAnsi="Arial" w:cs="Arial"/>
          <w:i/>
          <w:sz w:val="22"/>
          <w:lang w:val="en-US"/>
        </w:rPr>
        <w:t xml:space="preserve"> was </w:t>
      </w:r>
      <w:r w:rsidRPr="00346728">
        <w:rPr>
          <w:rFonts w:ascii="Arial" w:hAnsi="Arial" w:cs="Arial"/>
          <w:i/>
          <w:sz w:val="22"/>
          <w:lang w:val="en-US"/>
        </w:rPr>
        <w:t xml:space="preserve">largely derived from </w:t>
      </w:r>
      <w:r w:rsidRPr="00346728">
        <w:rPr>
          <w:rFonts w:ascii="Arial" w:hAnsi="Arial" w:cs="Arial"/>
          <w:i/>
          <w:sz w:val="22"/>
          <w:lang w:val="en-US"/>
        </w:rPr>
        <w:t>OSA-CBM</w:t>
      </w:r>
      <w:r w:rsidRPr="00346728">
        <w:rPr>
          <w:rFonts w:ascii="Arial" w:hAnsi="Arial" w:cs="Arial"/>
          <w:i/>
          <w:sz w:val="22"/>
          <w:lang w:val="en-US"/>
        </w:rPr>
        <w:t xml:space="preserve">. Both standards </w:t>
      </w:r>
      <w:r w:rsidRPr="00346728">
        <w:rPr>
          <w:rFonts w:ascii="Arial" w:hAnsi="Arial" w:cs="Arial"/>
          <w:i/>
          <w:sz w:val="22"/>
          <w:lang w:val="en-US"/>
        </w:rPr>
        <w:t xml:space="preserve">cover </w:t>
      </w:r>
      <w:r w:rsidRPr="00346728">
        <w:rPr>
          <w:rFonts w:ascii="Arial" w:hAnsi="Arial" w:cs="Arial"/>
          <w:i/>
          <w:sz w:val="22"/>
          <w:lang w:val="en-US"/>
        </w:rPr>
        <w:t>data acquisition, data manipulation, state detection</w:t>
      </w:r>
      <w:r w:rsidRPr="00346728">
        <w:rPr>
          <w:rFonts w:ascii="Arial" w:hAnsi="Arial" w:cs="Arial"/>
          <w:i/>
          <w:sz w:val="22"/>
          <w:lang w:val="en-US"/>
        </w:rPr>
        <w:t xml:space="preserve">, health assessment, prognostic </w:t>
      </w:r>
      <w:r w:rsidRPr="00346728">
        <w:rPr>
          <w:rFonts w:ascii="Arial" w:hAnsi="Arial" w:cs="Arial"/>
          <w:i/>
          <w:sz w:val="22"/>
          <w:lang w:val="en-US"/>
        </w:rPr>
        <w:t>assessment, and advisory generation. While the ISO 13374 standard provides guidelines on how to</w:t>
      </w:r>
      <w:r w:rsidRPr="00346728">
        <w:rPr>
          <w:rFonts w:ascii="Arial" w:hAnsi="Arial" w:cs="Arial"/>
          <w:i/>
          <w:sz w:val="22"/>
          <w:lang w:val="en-US"/>
        </w:rPr>
        <w:t xml:space="preserve"> develop a condition </w:t>
      </w:r>
      <w:r w:rsidRPr="00346728">
        <w:rPr>
          <w:rFonts w:ascii="Arial" w:hAnsi="Arial" w:cs="Arial"/>
          <w:i/>
          <w:sz w:val="22"/>
          <w:lang w:val="en-US"/>
        </w:rPr>
        <w:t xml:space="preserve">monitoring system, OSA-CBM </w:t>
      </w:r>
      <w:r w:rsidR="00BC0D8D" w:rsidRPr="00BC0D8D">
        <w:rPr>
          <w:rFonts w:ascii="Arial" w:hAnsi="Arial" w:cs="Arial"/>
          <w:i/>
          <w:sz w:val="22"/>
          <w:lang w:val="en-US"/>
        </w:rPr>
        <w:t>is an implementation of the ISO-13374 functional specification. OSA-CBM adds data structures and defines interface methods for the functionality blocks defined by the ISO standard</w:t>
      </w:r>
      <w:r w:rsidR="00BC0D8D">
        <w:rPr>
          <w:rFonts w:ascii="Arial" w:hAnsi="Arial" w:cs="Arial"/>
          <w:i/>
          <w:sz w:val="22"/>
          <w:lang w:val="en-US"/>
        </w:rPr>
        <w:t>, and provides</w:t>
      </w:r>
      <w:r w:rsidR="00BC0D8D" w:rsidRPr="00BC0D8D">
        <w:rPr>
          <w:rFonts w:ascii="Arial" w:hAnsi="Arial" w:cs="Arial"/>
          <w:i/>
          <w:sz w:val="22"/>
          <w:lang w:val="en-US"/>
        </w:rPr>
        <w:t xml:space="preserve"> </w:t>
      </w:r>
      <w:r w:rsidRPr="00346728">
        <w:rPr>
          <w:rFonts w:ascii="Arial" w:hAnsi="Arial" w:cs="Arial"/>
          <w:i/>
          <w:sz w:val="22"/>
          <w:lang w:val="en-US"/>
        </w:rPr>
        <w:t>tools for implementation.</w:t>
      </w:r>
    </w:p>
    <w:p w:rsidR="008E6515" w:rsidRPr="004E2211" w:rsidRDefault="008E6515" w:rsidP="008E6515">
      <w:pPr>
        <w:pStyle w:val="Clause"/>
        <w:rPr>
          <w:rFonts w:ascii="Arial" w:hAnsi="Arial"/>
        </w:rPr>
      </w:pPr>
      <w:r w:rsidRPr="004E2211">
        <w:rPr>
          <w:rFonts w:ascii="Arial" w:hAnsi="Arial"/>
        </w:rPr>
        <w:t>Responsible organization</w:t>
      </w:r>
    </w:p>
    <w:p w:rsidR="008E6515" w:rsidRPr="004E2211" w:rsidRDefault="00B8383B" w:rsidP="008E651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MIMOSA Association </w:t>
      </w:r>
      <w:hyperlink r:id="rId8" w:history="1">
        <w:r w:rsidRPr="00FF0DA4">
          <w:rPr>
            <w:rStyle w:val="Lienhypertexte"/>
            <w:rFonts w:ascii="Arial" w:hAnsi="Arial" w:cs="Arial"/>
            <w:lang w:val="en-US"/>
          </w:rPr>
          <w:t>www.mimosa.org</w:t>
        </w:r>
      </w:hyperlink>
      <w:r>
        <w:rPr>
          <w:rFonts w:ascii="Arial" w:hAnsi="Arial" w:cs="Arial"/>
          <w:lang w:val="en-US"/>
        </w:rPr>
        <w:t xml:space="preserve"> </w:t>
      </w:r>
      <w:r w:rsidR="008E6515" w:rsidRPr="004E2211">
        <w:rPr>
          <w:rFonts w:ascii="Arial" w:hAnsi="Arial" w:cs="Arial"/>
          <w:lang w:val="en-US"/>
        </w:rPr>
        <w:t xml:space="preserve"> </w:t>
      </w:r>
    </w:p>
    <w:p w:rsidR="008E6515" w:rsidRPr="004E2211" w:rsidRDefault="008E6515" w:rsidP="008E6515">
      <w:pPr>
        <w:pStyle w:val="Clause"/>
        <w:rPr>
          <w:rFonts w:ascii="Arial" w:hAnsi="Arial"/>
        </w:rPr>
      </w:pPr>
      <w:r w:rsidRPr="004E2211">
        <w:rPr>
          <w:rFonts w:ascii="Arial" w:hAnsi="Arial"/>
        </w:rPr>
        <w:t xml:space="preserve">Lead Organization within ASD </w:t>
      </w:r>
    </w:p>
    <w:p w:rsidR="008E6515" w:rsidRPr="004E2211" w:rsidRDefault="008E6515" w:rsidP="008E6515">
      <w:pPr>
        <w:rPr>
          <w:rFonts w:ascii="Arial" w:hAnsi="Arial"/>
          <w:lang w:val="en-US"/>
        </w:rPr>
      </w:pPr>
      <w:r w:rsidRPr="004E2211">
        <w:rPr>
          <w:rFonts w:ascii="Arial" w:hAnsi="Arial"/>
          <w:lang w:val="en-US"/>
        </w:rPr>
        <w:t xml:space="preserve">ASD/AIA </w:t>
      </w:r>
      <w:r>
        <w:rPr>
          <w:rFonts w:ascii="Arial" w:hAnsi="Arial"/>
          <w:lang w:val="en-US"/>
        </w:rPr>
        <w:t>Data Modeling and Exchange Working Group (DMEWG)</w:t>
      </w:r>
      <w:r w:rsidR="001079B2">
        <w:rPr>
          <w:rFonts w:ascii="Arial" w:hAnsi="Arial"/>
          <w:lang w:val="en-US"/>
        </w:rPr>
        <w:t xml:space="preserve"> - </w:t>
      </w:r>
      <w:r w:rsidR="00B8383B">
        <w:rPr>
          <w:rFonts w:ascii="Arial" w:hAnsi="Arial"/>
          <w:lang w:val="en-US"/>
        </w:rPr>
        <w:t>TBC</w:t>
      </w:r>
    </w:p>
    <w:p w:rsidR="008E6515" w:rsidRPr="004E2211" w:rsidRDefault="008E6515" w:rsidP="008E6515">
      <w:pPr>
        <w:pStyle w:val="Clause"/>
        <w:rPr>
          <w:rFonts w:ascii="Arial" w:hAnsi="Arial"/>
        </w:rPr>
      </w:pPr>
      <w:r w:rsidRPr="004E2211">
        <w:rPr>
          <w:rFonts w:ascii="Arial" w:hAnsi="Arial"/>
        </w:rPr>
        <w:t>Other stakeholders – by function/organization</w:t>
      </w:r>
    </w:p>
    <w:p w:rsidR="008E6515" w:rsidRPr="007B3B9F" w:rsidRDefault="00B8383B" w:rsidP="008E6515">
      <w:pPr>
        <w:jc w:val="both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>-</w:t>
      </w:r>
      <w:bookmarkStart w:id="0" w:name="_GoBack"/>
      <w:bookmarkEnd w:id="0"/>
    </w:p>
    <w:p w:rsidR="008E6515" w:rsidRPr="004E2211" w:rsidRDefault="008E6515" w:rsidP="008E6515">
      <w:pPr>
        <w:pStyle w:val="Clause"/>
        <w:rPr>
          <w:rFonts w:ascii="Arial" w:hAnsi="Arial"/>
        </w:rPr>
      </w:pPr>
      <w:r w:rsidRPr="004E2211">
        <w:rPr>
          <w:rFonts w:ascii="Arial" w:hAnsi="Arial"/>
        </w:rPr>
        <w:t>Business justification</w:t>
      </w:r>
    </w:p>
    <w:p w:rsidR="008E6515" w:rsidRPr="004E2211" w:rsidRDefault="00024C0B" w:rsidP="008E651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Reduce maintenance costs by enabling interoperability between CBM systems. The idea is </w:t>
      </w:r>
      <w:r w:rsidRPr="00024C0B">
        <w:rPr>
          <w:rFonts w:ascii="Arial" w:hAnsi="Arial" w:cs="Arial"/>
          <w:lang w:val="en-US"/>
        </w:rPr>
        <w:t>drive the CBM supplier base to produce interchangeable hardware and software components.</w:t>
      </w:r>
    </w:p>
    <w:p w:rsidR="008E6515" w:rsidRPr="004E2211" w:rsidRDefault="008E6515" w:rsidP="008E6515">
      <w:pPr>
        <w:pStyle w:val="Clause"/>
        <w:rPr>
          <w:rFonts w:ascii="Arial" w:hAnsi="Arial"/>
        </w:rPr>
      </w:pPr>
      <w:r w:rsidRPr="004E2211">
        <w:rPr>
          <w:rFonts w:ascii="Arial" w:hAnsi="Arial"/>
        </w:rPr>
        <w:lastRenderedPageBreak/>
        <w:t xml:space="preserve">Description of activity/deliverables  </w:t>
      </w:r>
    </w:p>
    <w:p w:rsidR="008E6515" w:rsidRPr="004E2211" w:rsidRDefault="008E6515" w:rsidP="008E6515">
      <w:pPr>
        <w:pStyle w:val="Subclause"/>
        <w:rPr>
          <w:rFonts w:ascii="Arial" w:hAnsi="Arial"/>
          <w:b/>
          <w:i/>
        </w:rPr>
      </w:pPr>
      <w:r w:rsidRPr="004E2211">
        <w:rPr>
          <w:rFonts w:ascii="Arial" w:hAnsi="Arial"/>
          <w:b/>
          <w:i/>
        </w:rPr>
        <w:t>Activities</w:t>
      </w:r>
    </w:p>
    <w:p w:rsidR="008E6515" w:rsidRPr="008C10A6" w:rsidRDefault="00B10EFF" w:rsidP="008E6515">
      <w:pPr>
        <w:pStyle w:val="Bullet"/>
        <w:numPr>
          <w:ilvl w:val="0"/>
          <w:numId w:val="1"/>
        </w:numPr>
        <w:rPr>
          <w:rFonts w:ascii="Arial" w:hAnsi="Arial" w:cs="Arial"/>
          <w:b/>
          <w:i/>
        </w:rPr>
      </w:pPr>
      <w:r>
        <w:rPr>
          <w:rFonts w:ascii="Arial" w:hAnsi="Arial" w:cs="Arial"/>
        </w:rPr>
        <w:t>-</w:t>
      </w:r>
      <w:r w:rsidR="008E6515" w:rsidRPr="004E2211">
        <w:rPr>
          <w:rFonts w:ascii="Arial" w:hAnsi="Arial" w:cs="Arial"/>
        </w:rPr>
        <w:t xml:space="preserve"> </w:t>
      </w:r>
    </w:p>
    <w:p w:rsidR="008E6515" w:rsidRPr="008C10A6" w:rsidRDefault="008E6515" w:rsidP="008E6515">
      <w:pPr>
        <w:pStyle w:val="Bullet"/>
        <w:rPr>
          <w:rFonts w:ascii="Arial" w:hAnsi="Arial" w:cs="Arial"/>
          <w:b/>
          <w:i/>
        </w:rPr>
      </w:pPr>
    </w:p>
    <w:p w:rsidR="008E6515" w:rsidRPr="004E2211" w:rsidRDefault="008E6515" w:rsidP="008E6515">
      <w:pPr>
        <w:pStyle w:val="Bullet"/>
        <w:rPr>
          <w:rFonts w:ascii="Arial" w:hAnsi="Arial" w:cs="Arial"/>
          <w:b/>
          <w:i/>
        </w:rPr>
      </w:pPr>
      <w:r w:rsidRPr="004E2211">
        <w:rPr>
          <w:rFonts w:ascii="Arial" w:hAnsi="Arial" w:cs="Arial"/>
          <w:b/>
          <w:i/>
        </w:rPr>
        <w:t xml:space="preserve">Deliverables </w:t>
      </w:r>
    </w:p>
    <w:p w:rsidR="00BC0D8D" w:rsidRDefault="00BC0D8D" w:rsidP="00BC0D8D">
      <w:pPr>
        <w:pStyle w:val="Bullet"/>
        <w:numPr>
          <w:ilvl w:val="0"/>
          <w:numId w:val="2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OSA-EAI 3.2.3a (12 May 2014)</w:t>
      </w:r>
      <w:r w:rsidRPr="001F0E0E">
        <w:rPr>
          <w:rFonts w:ascii="Arial" w:hAnsi="Arial" w:cs="Arial"/>
          <w:color w:val="000000"/>
        </w:rPr>
        <w:t xml:space="preserve"> </w:t>
      </w:r>
    </w:p>
    <w:p w:rsidR="00BC0D8D" w:rsidRPr="00BC0D8D" w:rsidRDefault="001F0E0E" w:rsidP="00BC0D8D">
      <w:pPr>
        <w:pStyle w:val="Bullet"/>
        <w:numPr>
          <w:ilvl w:val="1"/>
          <w:numId w:val="2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MIMOSA Common Conceptual Object Model (CCOM)</w:t>
      </w:r>
      <w:r w:rsidR="00BC0D8D">
        <w:rPr>
          <w:rFonts w:ascii="Arial" w:hAnsi="Arial" w:cs="Arial"/>
          <w:color w:val="000000"/>
        </w:rPr>
        <w:t xml:space="preserve">, including </w:t>
      </w:r>
      <w:r w:rsidR="00D36DF9" w:rsidRPr="00BC0D8D">
        <w:rPr>
          <w:rFonts w:ascii="Arial" w:hAnsi="Arial" w:cs="Arial"/>
          <w:color w:val="000000"/>
        </w:rPr>
        <w:t xml:space="preserve">object model and associated canonical representation, </w:t>
      </w:r>
    </w:p>
    <w:p w:rsidR="00BC0D8D" w:rsidRDefault="00D36DF9" w:rsidP="00BC0D8D">
      <w:pPr>
        <w:pStyle w:val="Bullet"/>
        <w:numPr>
          <w:ilvl w:val="1"/>
          <w:numId w:val="2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Business Object Documents (BODs) – message structure based on OAGIS.</w:t>
      </w:r>
    </w:p>
    <w:p w:rsidR="001F0E0E" w:rsidRDefault="00BC0D8D" w:rsidP="00BC0D8D">
      <w:pPr>
        <w:pStyle w:val="Bullet"/>
        <w:numPr>
          <w:ilvl w:val="1"/>
          <w:numId w:val="2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Noun Catalogue</w:t>
      </w:r>
      <w:r w:rsidR="00D36DF9">
        <w:rPr>
          <w:rFonts w:ascii="Arial" w:hAnsi="Arial" w:cs="Arial"/>
          <w:color w:val="000000"/>
        </w:rPr>
        <w:t xml:space="preserve"> </w:t>
      </w:r>
    </w:p>
    <w:p w:rsidR="00BC0D8D" w:rsidRPr="00BC0D8D" w:rsidRDefault="00BC0D8D" w:rsidP="00BC0D8D">
      <w:pPr>
        <w:pStyle w:val="Paragraphedeliste"/>
        <w:numPr>
          <w:ilvl w:val="0"/>
          <w:numId w:val="2"/>
        </w:numPr>
        <w:rPr>
          <w:rFonts w:ascii="Arial" w:hAnsi="Arial" w:cs="Arial"/>
          <w:color w:val="000000"/>
          <w:lang w:val="en-US"/>
        </w:rPr>
      </w:pPr>
      <w:r w:rsidRPr="00BC0D8D">
        <w:rPr>
          <w:rFonts w:ascii="Arial" w:hAnsi="Arial" w:cs="Arial"/>
          <w:color w:val="000000"/>
        </w:rPr>
        <w:t xml:space="preserve">OSA-CBM </w:t>
      </w:r>
      <w:r w:rsidRPr="00BC0D8D">
        <w:rPr>
          <w:rFonts w:ascii="Arial" w:hAnsi="Arial" w:cs="Arial"/>
          <w:color w:val="000000"/>
          <w:lang w:val="en-US"/>
        </w:rPr>
        <w:t>V3.3.1 Production Specification</w:t>
      </w:r>
    </w:p>
    <w:p w:rsidR="008E6515" w:rsidRDefault="001F0E0E" w:rsidP="001F0E0E">
      <w:pPr>
        <w:pStyle w:val="Bullet"/>
        <w:numPr>
          <w:ilvl w:val="0"/>
          <w:numId w:val="2"/>
        </w:numPr>
        <w:jc w:val="both"/>
        <w:rPr>
          <w:rFonts w:ascii="Arial" w:hAnsi="Arial" w:cs="Arial"/>
          <w:color w:val="000000"/>
        </w:rPr>
      </w:pPr>
      <w:r w:rsidRPr="001F0E0E">
        <w:rPr>
          <w:rFonts w:ascii="Arial" w:hAnsi="Arial" w:cs="Arial"/>
          <w:color w:val="000000"/>
        </w:rPr>
        <w:t>OSA-CBM Software Development Kit</w:t>
      </w:r>
      <w:r>
        <w:rPr>
          <w:rFonts w:ascii="Arial" w:hAnsi="Arial" w:cs="Arial"/>
          <w:color w:val="000000"/>
        </w:rPr>
        <w:t xml:space="preserve"> (incl. </w:t>
      </w:r>
      <w:r w:rsidRPr="001F0E0E">
        <w:rPr>
          <w:rFonts w:ascii="Arial" w:hAnsi="Arial" w:cs="Arial"/>
          <w:color w:val="000000"/>
        </w:rPr>
        <w:t>OSA-CBM implementation guide</w:t>
      </w:r>
      <w:r>
        <w:rPr>
          <w:rFonts w:ascii="Arial" w:hAnsi="Arial" w:cs="Arial"/>
          <w:color w:val="000000"/>
        </w:rPr>
        <w:t xml:space="preserve">, </w:t>
      </w:r>
      <w:r w:rsidRPr="001F0E0E">
        <w:rPr>
          <w:rFonts w:ascii="Arial" w:hAnsi="Arial" w:cs="Arial"/>
          <w:color w:val="000000"/>
        </w:rPr>
        <w:t>WSDL file</w:t>
      </w:r>
      <w:r>
        <w:rPr>
          <w:rFonts w:ascii="Arial" w:hAnsi="Arial" w:cs="Arial"/>
          <w:color w:val="000000"/>
        </w:rPr>
        <w:t xml:space="preserve">, </w:t>
      </w:r>
      <w:r w:rsidRPr="001F0E0E">
        <w:rPr>
          <w:rFonts w:ascii="Arial" w:hAnsi="Arial" w:cs="Arial"/>
          <w:color w:val="000000"/>
        </w:rPr>
        <w:t>XML schemas</w:t>
      </w:r>
      <w:r>
        <w:rPr>
          <w:rFonts w:ascii="Arial" w:hAnsi="Arial" w:cs="Arial"/>
          <w:color w:val="000000"/>
        </w:rPr>
        <w:t xml:space="preserve">, </w:t>
      </w:r>
      <w:r w:rsidRPr="001F0E0E">
        <w:rPr>
          <w:rFonts w:ascii="Arial" w:hAnsi="Arial" w:cs="Arial"/>
          <w:color w:val="000000"/>
        </w:rPr>
        <w:t>Generic layer code</w:t>
      </w:r>
      <w:r>
        <w:rPr>
          <w:rFonts w:ascii="Arial" w:hAnsi="Arial" w:cs="Arial"/>
          <w:color w:val="000000"/>
        </w:rPr>
        <w:t xml:space="preserve">, </w:t>
      </w:r>
      <w:r w:rsidRPr="001F0E0E">
        <w:rPr>
          <w:rFonts w:ascii="Arial" w:hAnsi="Arial" w:cs="Arial"/>
          <w:color w:val="000000"/>
        </w:rPr>
        <w:t>Web service code</w:t>
      </w:r>
      <w:r>
        <w:rPr>
          <w:rFonts w:ascii="Arial" w:hAnsi="Arial" w:cs="Arial"/>
          <w:color w:val="000000"/>
        </w:rPr>
        <w:t>)</w:t>
      </w:r>
    </w:p>
    <w:p w:rsidR="00A06AE8" w:rsidRDefault="00A06AE8" w:rsidP="00AD2B7F">
      <w:pPr>
        <w:pStyle w:val="Bullet"/>
        <w:numPr>
          <w:ilvl w:val="0"/>
          <w:numId w:val="2"/>
        </w:numPr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OpenO&amp;M</w:t>
      </w:r>
      <w:proofErr w:type="spellEnd"/>
      <w:r>
        <w:rPr>
          <w:rFonts w:ascii="Arial" w:hAnsi="Arial" w:cs="Arial"/>
          <w:color w:val="000000"/>
        </w:rPr>
        <w:t xml:space="preserve"> CIR </w:t>
      </w:r>
      <w:r w:rsidR="00AD2B7F">
        <w:rPr>
          <w:rFonts w:ascii="Arial" w:hAnsi="Arial" w:cs="Arial"/>
          <w:color w:val="000000"/>
        </w:rPr>
        <w:t>(</w:t>
      </w:r>
      <w:r w:rsidR="00AD2B7F" w:rsidRPr="00AD2B7F">
        <w:rPr>
          <w:rFonts w:ascii="Arial" w:hAnsi="Arial" w:cs="Arial"/>
          <w:color w:val="000000"/>
        </w:rPr>
        <w:t>Common Interoperability Registry</w:t>
      </w:r>
      <w:r w:rsidR="00B10EFF">
        <w:rPr>
          <w:rFonts w:ascii="Arial" w:hAnsi="Arial" w:cs="Arial"/>
          <w:color w:val="000000"/>
        </w:rPr>
        <w:t xml:space="preserve">) </w:t>
      </w:r>
      <w:r>
        <w:rPr>
          <w:rFonts w:ascii="Arial" w:hAnsi="Arial" w:cs="Arial"/>
          <w:color w:val="000000"/>
        </w:rPr>
        <w:t>1.0</w:t>
      </w:r>
    </w:p>
    <w:p w:rsidR="00A06AE8" w:rsidRPr="001F0E0E" w:rsidRDefault="00A06AE8" w:rsidP="00AD2B7F">
      <w:pPr>
        <w:pStyle w:val="Bullet"/>
        <w:numPr>
          <w:ilvl w:val="0"/>
          <w:numId w:val="2"/>
        </w:numPr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OpenO&amp;M</w:t>
      </w:r>
      <w:proofErr w:type="spellEnd"/>
      <w:r>
        <w:rPr>
          <w:rFonts w:ascii="Arial" w:hAnsi="Arial" w:cs="Arial"/>
          <w:color w:val="000000"/>
        </w:rPr>
        <w:t xml:space="preserve"> ISBM </w:t>
      </w:r>
      <w:r w:rsidR="00B10EFF">
        <w:rPr>
          <w:rFonts w:ascii="Arial" w:hAnsi="Arial" w:cs="Arial"/>
          <w:color w:val="000000"/>
        </w:rPr>
        <w:t>(</w:t>
      </w:r>
      <w:r w:rsidR="00AD2B7F" w:rsidRPr="00AD2B7F">
        <w:rPr>
          <w:rFonts w:ascii="Arial" w:hAnsi="Arial" w:cs="Arial"/>
          <w:color w:val="000000"/>
        </w:rPr>
        <w:t>Information Service Bus</w:t>
      </w:r>
      <w:r w:rsidR="00B10EFF">
        <w:rPr>
          <w:rFonts w:ascii="Arial" w:hAnsi="Arial" w:cs="Arial"/>
          <w:color w:val="000000"/>
        </w:rPr>
        <w:t xml:space="preserve"> Model) 1.0</w:t>
      </w:r>
    </w:p>
    <w:p w:rsidR="008E6515" w:rsidRPr="004E2211" w:rsidRDefault="008E6515" w:rsidP="008E6515">
      <w:pPr>
        <w:pStyle w:val="Clause"/>
        <w:rPr>
          <w:rFonts w:ascii="Arial" w:hAnsi="Arial"/>
        </w:rPr>
      </w:pPr>
      <w:r w:rsidRPr="004E2211">
        <w:rPr>
          <w:rFonts w:ascii="Arial" w:hAnsi="Arial"/>
        </w:rPr>
        <w:t xml:space="preserve">Business benefits </w:t>
      </w:r>
    </w:p>
    <w:p w:rsidR="00B10EFF" w:rsidRDefault="00B10EFF" w:rsidP="00B10EFF">
      <w:pPr>
        <w:pStyle w:val="Paragraphedeliste"/>
        <w:numPr>
          <w:ilvl w:val="0"/>
          <w:numId w:val="4"/>
        </w:numPr>
        <w:rPr>
          <w:rFonts w:ascii="Arial" w:hAnsi="Arial" w:cs="Arial"/>
          <w:lang w:val="en-US"/>
        </w:rPr>
      </w:pPr>
      <w:r w:rsidRPr="00B10EFF">
        <w:rPr>
          <w:rFonts w:ascii="Arial" w:hAnsi="Arial" w:cs="Arial"/>
          <w:lang w:val="en-US"/>
        </w:rPr>
        <w:t xml:space="preserve">Cost - OSA-CBM can provide significant cost savings because system integrators and vendors will not have to spend time creating new or proprietary architectures. </w:t>
      </w:r>
    </w:p>
    <w:p w:rsidR="00B10EFF" w:rsidRDefault="00B10EFF" w:rsidP="00B10EFF">
      <w:pPr>
        <w:pStyle w:val="Paragraphedeliste"/>
        <w:numPr>
          <w:ilvl w:val="0"/>
          <w:numId w:val="4"/>
        </w:numPr>
        <w:rPr>
          <w:rFonts w:ascii="Arial" w:hAnsi="Arial" w:cs="Arial"/>
          <w:lang w:val="en-US"/>
        </w:rPr>
      </w:pPr>
      <w:r w:rsidRPr="00B10EFF">
        <w:rPr>
          <w:rFonts w:ascii="Arial" w:hAnsi="Arial" w:cs="Arial"/>
          <w:lang w:val="en-US"/>
        </w:rPr>
        <w:t xml:space="preserve">Specialization - When vendors are not constrained to providing an entire CBM system, they can concentrate on one or few areas. </w:t>
      </w:r>
    </w:p>
    <w:p w:rsidR="00B10EFF" w:rsidRPr="00B10EFF" w:rsidRDefault="00B10EFF" w:rsidP="00B10EFF">
      <w:pPr>
        <w:pStyle w:val="Paragraphedeliste"/>
        <w:numPr>
          <w:ilvl w:val="0"/>
          <w:numId w:val="4"/>
        </w:numPr>
        <w:rPr>
          <w:rFonts w:ascii="Arial" w:hAnsi="Arial" w:cs="Arial"/>
          <w:lang w:val="en-US"/>
        </w:rPr>
      </w:pPr>
      <w:r w:rsidRPr="00B10EFF">
        <w:rPr>
          <w:rFonts w:ascii="Arial" w:hAnsi="Arial" w:cs="Arial"/>
          <w:lang w:val="en-US"/>
        </w:rPr>
        <w:t>Competition - OSA-CBM allows all vendors to use the same input and output interfaces. Competition now can occur at a functional level, not a system or total solution level.</w:t>
      </w:r>
    </w:p>
    <w:p w:rsidR="008E6515" w:rsidRPr="00B10EFF" w:rsidRDefault="00B10EFF" w:rsidP="00B10EFF">
      <w:pPr>
        <w:pStyle w:val="Paragraphedeliste"/>
        <w:numPr>
          <w:ilvl w:val="0"/>
          <w:numId w:val="4"/>
        </w:numPr>
        <w:rPr>
          <w:rFonts w:ascii="Arial" w:hAnsi="Arial" w:cs="Arial"/>
          <w:lang w:val="en-US"/>
        </w:rPr>
      </w:pPr>
      <w:r w:rsidRPr="00B10EFF">
        <w:rPr>
          <w:rFonts w:ascii="Arial" w:hAnsi="Arial" w:cs="Arial"/>
          <w:lang w:val="en-US"/>
        </w:rPr>
        <w:t xml:space="preserve">Cooperation - Not only can competition increase, but cooperation can also. The sectioning of CBM into separate independent blocks will allow multiple vendors to each work on separate modules. </w:t>
      </w:r>
    </w:p>
    <w:p w:rsidR="008E6515" w:rsidRPr="004E2211" w:rsidRDefault="008E6515" w:rsidP="008E6515">
      <w:pPr>
        <w:pStyle w:val="Clause"/>
        <w:rPr>
          <w:rFonts w:ascii="Arial" w:hAnsi="Arial"/>
        </w:rPr>
      </w:pPr>
      <w:r w:rsidRPr="004E2211">
        <w:rPr>
          <w:rFonts w:ascii="Arial" w:hAnsi="Arial"/>
        </w:rPr>
        <w:t xml:space="preserve">Location in </w:t>
      </w:r>
      <w:r w:rsidR="00B10EFF">
        <w:rPr>
          <w:rFonts w:ascii="Arial" w:hAnsi="Arial"/>
        </w:rPr>
        <w:t>ASD SSG</w:t>
      </w:r>
      <w:r w:rsidRPr="004E2211">
        <w:rPr>
          <w:rFonts w:ascii="Arial" w:hAnsi="Arial"/>
        </w:rPr>
        <w:t xml:space="preserve"> framework</w:t>
      </w:r>
    </w:p>
    <w:p w:rsidR="008E6515" w:rsidRPr="00FB5F77" w:rsidRDefault="008E6515" w:rsidP="008E6515">
      <w:pPr>
        <w:jc w:val="both"/>
        <w:rPr>
          <w:rFonts w:ascii="Arial" w:hAnsi="Arial" w:cs="Arial"/>
          <w:lang w:val="en-US"/>
        </w:rPr>
      </w:pPr>
      <w:r w:rsidRPr="004E2211">
        <w:rPr>
          <w:rFonts w:ascii="Arial" w:hAnsi="Arial" w:cs="Arial"/>
          <w:lang w:val="en-US"/>
        </w:rPr>
        <w:t xml:space="preserve">ILS </w:t>
      </w:r>
    </w:p>
    <w:p w:rsidR="008E6515" w:rsidRPr="004E2211" w:rsidRDefault="008E6515" w:rsidP="008E6515">
      <w:pPr>
        <w:pStyle w:val="Clause"/>
        <w:rPr>
          <w:rFonts w:ascii="Arial" w:hAnsi="Arial" w:cs="Arial"/>
        </w:rPr>
      </w:pPr>
      <w:r w:rsidRPr="004E2211">
        <w:rPr>
          <w:rFonts w:ascii="Arial" w:hAnsi="Arial" w:cs="Arial"/>
        </w:rPr>
        <w:t>ASD SSG Action Plan</w:t>
      </w:r>
    </w:p>
    <w:p w:rsidR="008E6515" w:rsidRPr="007B3B9F" w:rsidRDefault="007B3B9F" w:rsidP="007B3B9F">
      <w:pPr>
        <w:pStyle w:val="Bullet"/>
        <w:numPr>
          <w:ilvl w:val="0"/>
          <w:numId w:val="3"/>
        </w:numPr>
        <w:jc w:val="both"/>
        <w:rPr>
          <w:rFonts w:ascii="Arial" w:hAnsi="Arial" w:cs="Arial"/>
        </w:rPr>
      </w:pPr>
      <w:r w:rsidRPr="009A29CE">
        <w:rPr>
          <w:rFonts w:ascii="Arial" w:hAnsi="Arial" w:cs="Arial"/>
        </w:rPr>
        <w:t>Follow up and integration within interoperability framework</w:t>
      </w:r>
    </w:p>
    <w:p w:rsidR="008E6515" w:rsidRPr="004E2211" w:rsidRDefault="008E6515" w:rsidP="008E6515">
      <w:pPr>
        <w:pStyle w:val="Clause"/>
        <w:rPr>
          <w:rFonts w:ascii="Arial" w:hAnsi="Arial" w:cs="Arial"/>
        </w:rPr>
      </w:pPr>
      <w:r w:rsidRPr="004E2211">
        <w:rPr>
          <w:rFonts w:ascii="Arial" w:hAnsi="Arial" w:cs="Arial"/>
        </w:rPr>
        <w:t>ASD SSG status</w:t>
      </w:r>
    </w:p>
    <w:p w:rsidR="008E6515" w:rsidRPr="004E2211" w:rsidRDefault="007B3B9F" w:rsidP="008E651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Blip introduced in SSG radar Chart v1.7, September 2014 </w:t>
      </w:r>
    </w:p>
    <w:p w:rsidR="007B3B9F" w:rsidRPr="009A29CE" w:rsidRDefault="007B3B9F" w:rsidP="007B3B9F">
      <w:pPr>
        <w:pStyle w:val="Clause"/>
        <w:jc w:val="both"/>
        <w:rPr>
          <w:rFonts w:ascii="Arial" w:hAnsi="Arial" w:cs="Arial"/>
        </w:rPr>
      </w:pPr>
      <w:r w:rsidRPr="009A29CE">
        <w:rPr>
          <w:rFonts w:ascii="Arial" w:hAnsi="Arial" w:cs="Arial"/>
        </w:rPr>
        <w:t>Adoption Plan</w:t>
      </w:r>
    </w:p>
    <w:p w:rsidR="007B3B9F" w:rsidRPr="009A29CE" w:rsidRDefault="007B3B9F" w:rsidP="007B3B9F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To be defined</w:t>
      </w:r>
      <w:r>
        <w:rPr>
          <w:rFonts w:ascii="Arial" w:hAnsi="Arial" w:cs="Arial"/>
          <w:lang w:val="en-US"/>
        </w:rPr>
        <w:t>.</w:t>
      </w:r>
    </w:p>
    <w:p w:rsidR="007B3B9F" w:rsidRPr="009A29CE" w:rsidRDefault="007B3B9F" w:rsidP="007B3B9F">
      <w:pPr>
        <w:pStyle w:val="Clause"/>
        <w:jc w:val="both"/>
        <w:rPr>
          <w:rFonts w:ascii="Arial" w:hAnsi="Arial" w:cs="Arial"/>
        </w:rPr>
      </w:pPr>
      <w:r w:rsidRPr="009A29CE">
        <w:rPr>
          <w:rFonts w:ascii="Arial" w:hAnsi="Arial" w:cs="Arial"/>
        </w:rPr>
        <w:t xml:space="preserve">ASD adoption statement </w:t>
      </w:r>
    </w:p>
    <w:p w:rsidR="007B3B9F" w:rsidRPr="009A29CE" w:rsidRDefault="007B3B9F" w:rsidP="007B3B9F">
      <w:pPr>
        <w:jc w:val="both"/>
        <w:rPr>
          <w:rFonts w:ascii="Arial" w:hAnsi="Arial" w:cs="Arial"/>
          <w:i/>
          <w:lang w:val="en-US"/>
        </w:rPr>
      </w:pPr>
      <w:r w:rsidRPr="009A29CE">
        <w:rPr>
          <w:rFonts w:ascii="Arial" w:hAnsi="Arial" w:cs="Arial"/>
          <w:bCs/>
          <w:i/>
          <w:lang w:val="en-US"/>
        </w:rPr>
        <w:t>To be added after ASD approves the results of the initiative for inclusion in the Interoperability Framework - contains any qualification to the deployment</w:t>
      </w:r>
      <w:r w:rsidRPr="009A29CE">
        <w:rPr>
          <w:rFonts w:ascii="Arial" w:hAnsi="Arial" w:cs="Arial"/>
          <w:i/>
          <w:lang w:val="en-US"/>
        </w:rPr>
        <w:t xml:space="preserve"> </w:t>
      </w:r>
    </w:p>
    <w:p w:rsidR="007B3B9F" w:rsidRPr="009A29CE" w:rsidRDefault="007B3B9F" w:rsidP="007B3B9F">
      <w:pPr>
        <w:pStyle w:val="Clause"/>
        <w:jc w:val="both"/>
        <w:rPr>
          <w:rFonts w:ascii="Arial" w:hAnsi="Arial" w:cs="Arial"/>
        </w:rPr>
      </w:pPr>
      <w:r w:rsidRPr="009A29CE">
        <w:rPr>
          <w:rFonts w:ascii="Arial" w:hAnsi="Arial" w:cs="Arial"/>
        </w:rPr>
        <w:t xml:space="preserve">ASD recommendation </w:t>
      </w:r>
    </w:p>
    <w:p w:rsidR="007B3B9F" w:rsidRPr="009A29CE" w:rsidRDefault="007B3B9F" w:rsidP="007B3B9F">
      <w:pPr>
        <w:jc w:val="both"/>
        <w:rPr>
          <w:rFonts w:ascii="Arial" w:hAnsi="Arial" w:cs="Arial"/>
          <w:i/>
          <w:lang w:val="en-US"/>
        </w:rPr>
      </w:pPr>
      <w:r w:rsidRPr="009A29CE">
        <w:rPr>
          <w:rFonts w:ascii="Arial" w:hAnsi="Arial" w:cs="Arial"/>
          <w:bCs/>
          <w:i/>
          <w:lang w:val="en-US"/>
        </w:rPr>
        <w:t>To be added on completion of the SSG activities</w:t>
      </w:r>
      <w:r w:rsidRPr="009A29CE">
        <w:rPr>
          <w:rFonts w:ascii="Arial" w:hAnsi="Arial" w:cs="Arial"/>
          <w:i/>
          <w:lang w:val="en-US"/>
        </w:rPr>
        <w:t xml:space="preserve"> </w:t>
      </w:r>
    </w:p>
    <w:p w:rsidR="008E6515" w:rsidRPr="004E2211" w:rsidRDefault="008E6515" w:rsidP="008E6515">
      <w:pPr>
        <w:pStyle w:val="Clause"/>
        <w:rPr>
          <w:rFonts w:ascii="Arial" w:hAnsi="Arial" w:cs="Arial"/>
        </w:rPr>
      </w:pPr>
      <w:r w:rsidRPr="004E2211">
        <w:rPr>
          <w:rFonts w:ascii="Arial" w:hAnsi="Arial" w:cs="Arial"/>
        </w:rPr>
        <w:t xml:space="preserve">Link to a standards host site </w:t>
      </w:r>
    </w:p>
    <w:p w:rsidR="008E6515" w:rsidRPr="004E2211" w:rsidRDefault="001079B2" w:rsidP="008E6515">
      <w:pPr>
        <w:rPr>
          <w:rFonts w:ascii="Arial" w:hAnsi="Arial" w:cs="Arial"/>
          <w:bCs/>
          <w:lang w:val="en-US"/>
        </w:rPr>
      </w:pPr>
      <w:hyperlink r:id="rId9" w:history="1">
        <w:r w:rsidRPr="00FF0DA4">
          <w:rPr>
            <w:rStyle w:val="Lienhypertexte"/>
            <w:rFonts w:ascii="Arial" w:hAnsi="Arial" w:cs="Arial"/>
            <w:bCs/>
            <w:lang w:val="en-US"/>
          </w:rPr>
          <w:t>www.mimosa.org</w:t>
        </w:r>
      </w:hyperlink>
      <w:r>
        <w:rPr>
          <w:rFonts w:ascii="Arial" w:hAnsi="Arial" w:cs="Arial"/>
          <w:bCs/>
          <w:lang w:val="en-US"/>
        </w:rPr>
        <w:t xml:space="preserve"> </w:t>
      </w:r>
    </w:p>
    <w:p w:rsidR="008E6515" w:rsidRPr="004E2211" w:rsidRDefault="008E6515" w:rsidP="008E6515">
      <w:pPr>
        <w:pStyle w:val="Clause"/>
        <w:rPr>
          <w:rFonts w:ascii="Arial" w:hAnsi="Arial" w:cs="Arial"/>
        </w:rPr>
      </w:pPr>
      <w:r w:rsidRPr="004E2211">
        <w:rPr>
          <w:rFonts w:ascii="Arial" w:hAnsi="Arial" w:cs="Arial"/>
        </w:rPr>
        <w:lastRenderedPageBreak/>
        <w:t xml:space="preserve">Link to supporting material </w:t>
      </w:r>
    </w:p>
    <w:p w:rsidR="008E6515" w:rsidRPr="00A06AE8" w:rsidRDefault="00A06AE8" w:rsidP="008E6515">
      <w:pPr>
        <w:rPr>
          <w:sz w:val="22"/>
          <w:lang w:val="en-US"/>
        </w:rPr>
      </w:pPr>
      <w:r w:rsidRPr="00A06AE8">
        <w:rPr>
          <w:rFonts w:ascii="Arial" w:hAnsi="Arial" w:cs="Arial"/>
          <w:bCs/>
          <w:sz w:val="22"/>
          <w:lang w:val="en-US"/>
        </w:rPr>
        <w:t>PCA-MIMOSA Reference Architecture Framework for Integrated Engineering and Operations</w:t>
      </w:r>
      <w:r>
        <w:rPr>
          <w:rFonts w:ascii="Arial" w:hAnsi="Arial" w:cs="Arial"/>
          <w:bCs/>
          <w:sz w:val="22"/>
          <w:lang w:val="en-US"/>
        </w:rPr>
        <w:t>:</w:t>
      </w:r>
      <w:r w:rsidRPr="00A06AE8">
        <w:rPr>
          <w:rFonts w:ascii="Arial" w:hAnsi="Arial" w:cs="Arial"/>
          <w:bCs/>
          <w:sz w:val="22"/>
          <w:lang w:val="en-US"/>
        </w:rPr>
        <w:t xml:space="preserve"> </w:t>
      </w:r>
      <w:hyperlink r:id="rId10" w:history="1">
        <w:r w:rsidRPr="00A06AE8">
          <w:rPr>
            <w:rStyle w:val="Lienhypertexte"/>
            <w:rFonts w:ascii="Arial" w:hAnsi="Arial" w:cs="Arial"/>
            <w:bCs/>
            <w:sz w:val="22"/>
            <w:lang w:val="en-US"/>
          </w:rPr>
          <w:t>https://www.posccaesar.org/svn/pub/SIG/IT/PCA-MIMOSA_Reference_Architecture_Framework_v1.0.pdf</w:t>
        </w:r>
      </w:hyperlink>
      <w:r w:rsidRPr="00A06AE8">
        <w:rPr>
          <w:rFonts w:ascii="Arial" w:hAnsi="Arial" w:cs="Arial"/>
          <w:bCs/>
          <w:sz w:val="22"/>
          <w:lang w:val="en-US"/>
        </w:rPr>
        <w:t xml:space="preserve"> </w:t>
      </w:r>
    </w:p>
    <w:sectPr w:rsidR="008E6515" w:rsidRPr="00A06AE8" w:rsidSect="0068417D">
      <w:headerReference w:type="default" r:id="rId11"/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747" w:rsidRDefault="009F7747">
      <w:r>
        <w:separator/>
      </w:r>
    </w:p>
  </w:endnote>
  <w:endnote w:type="continuationSeparator" w:id="0">
    <w:p w:rsidR="009F7747" w:rsidRDefault="009F7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78E" w:rsidRPr="0049352F" w:rsidRDefault="001079B2">
    <w:pPr>
      <w:pStyle w:val="AIAHeader"/>
      <w:rPr>
        <w:rStyle w:val="Numrodepage"/>
        <w:rFonts w:ascii="Arial" w:hAnsi="Arial"/>
        <w:b w:val="0"/>
        <w:sz w:val="20"/>
        <w:lang w:val="en-GB"/>
      </w:rPr>
    </w:pPr>
    <w:r>
      <w:rPr>
        <w:rFonts w:ascii="Arial" w:hAnsi="Arial"/>
        <w:b w:val="0"/>
        <w:sz w:val="20"/>
      </w:rPr>
      <w:t>MIMOSA</w:t>
    </w:r>
    <w:r w:rsidR="00D67285">
      <w:rPr>
        <w:rFonts w:ascii="Arial" w:hAnsi="Arial"/>
        <w:b w:val="0"/>
        <w:sz w:val="20"/>
      </w:rPr>
      <w:tab/>
      <w:t xml:space="preserve">Page </w:t>
    </w:r>
    <w:r w:rsidR="00D67285">
      <w:rPr>
        <w:rStyle w:val="Numrodepage"/>
        <w:rFonts w:ascii="Arial" w:hAnsi="Arial"/>
        <w:b w:val="0"/>
        <w:sz w:val="20"/>
        <w:lang w:val="en-GB"/>
      </w:rPr>
      <w:fldChar w:fldCharType="begin"/>
    </w:r>
    <w:r w:rsidR="00D67285">
      <w:rPr>
        <w:rStyle w:val="Numrodepage"/>
        <w:rFonts w:ascii="Arial" w:hAnsi="Arial"/>
        <w:b w:val="0"/>
        <w:sz w:val="20"/>
        <w:lang w:val="en-GB"/>
      </w:rPr>
      <w:instrText xml:space="preserve"> PAGE </w:instrText>
    </w:r>
    <w:r w:rsidR="00D67285">
      <w:rPr>
        <w:rStyle w:val="Numrodepage"/>
        <w:rFonts w:ascii="Arial" w:hAnsi="Arial"/>
        <w:b w:val="0"/>
        <w:sz w:val="20"/>
        <w:lang w:val="en-GB"/>
      </w:rPr>
      <w:fldChar w:fldCharType="separate"/>
    </w:r>
    <w:r w:rsidR="007B3B9F">
      <w:rPr>
        <w:rStyle w:val="Numrodepage"/>
        <w:rFonts w:ascii="Arial" w:hAnsi="Arial"/>
        <w:b w:val="0"/>
        <w:noProof/>
        <w:sz w:val="20"/>
        <w:lang w:val="en-GB"/>
      </w:rPr>
      <w:t>1</w:t>
    </w:r>
    <w:r w:rsidR="00D67285">
      <w:rPr>
        <w:rStyle w:val="Numrodepage"/>
        <w:rFonts w:ascii="Arial" w:hAnsi="Arial"/>
        <w:b w:val="0"/>
        <w:sz w:val="20"/>
        <w:lang w:val="en-GB"/>
      </w:rPr>
      <w:fldChar w:fldCharType="end"/>
    </w:r>
    <w:r w:rsidR="00D67285">
      <w:rPr>
        <w:rStyle w:val="Numrodepage"/>
        <w:rFonts w:ascii="Arial" w:hAnsi="Arial"/>
        <w:b w:val="0"/>
        <w:sz w:val="20"/>
        <w:lang w:val="en-GB"/>
      </w:rPr>
      <w:tab/>
      <w:t xml:space="preserve">             </w:t>
    </w:r>
    <w:r w:rsidR="00D67285">
      <w:rPr>
        <w:rStyle w:val="Numrodepage"/>
        <w:rFonts w:ascii="Arial" w:hAnsi="Arial"/>
        <w:b w:val="0"/>
        <w:sz w:val="20"/>
        <w:lang w:val="en-GB"/>
      </w:rPr>
      <w:tab/>
      <w:t>Revision Date:  201</w:t>
    </w:r>
    <w:r>
      <w:rPr>
        <w:rStyle w:val="Numrodepage"/>
        <w:rFonts w:ascii="Arial" w:hAnsi="Arial"/>
        <w:b w:val="0"/>
        <w:sz w:val="20"/>
        <w:lang w:val="en-GB"/>
      </w:rPr>
      <w:t>4-08-22</w:t>
    </w:r>
    <w:r w:rsidR="00765A0F">
      <w:rPr>
        <w:rStyle w:val="Numrodepage"/>
        <w:rFonts w:ascii="Arial" w:hAnsi="Arial"/>
        <w:b w:val="0"/>
        <w:sz w:val="20"/>
        <w:lang w:val="en-GB"/>
      </w:rPr>
      <w:tab/>
    </w:r>
    <w:r w:rsidR="00765A0F">
      <w:rPr>
        <w:rStyle w:val="Numrodepage"/>
        <w:rFonts w:ascii="Arial" w:hAnsi="Arial"/>
        <w:b w:val="0"/>
        <w:sz w:val="20"/>
        <w:lang w:val="en-GB"/>
      </w:rPr>
      <w:tab/>
      <w:t>Copyright © 2014</w:t>
    </w:r>
    <w:r w:rsidR="00D67285" w:rsidRPr="0049352F">
      <w:rPr>
        <w:rStyle w:val="Numrodepage"/>
        <w:rFonts w:ascii="Arial" w:hAnsi="Arial"/>
        <w:b w:val="0"/>
        <w:sz w:val="20"/>
        <w:lang w:val="en-GB"/>
      </w:rPr>
      <w:t xml:space="preserve"> ASD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747" w:rsidRDefault="009F7747">
      <w:r>
        <w:separator/>
      </w:r>
    </w:p>
  </w:footnote>
  <w:footnote w:type="continuationSeparator" w:id="0">
    <w:p w:rsidR="009F7747" w:rsidRDefault="009F77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78E" w:rsidRDefault="00D67285">
    <w:pPr>
      <w:pStyle w:val="En-tte"/>
      <w:tabs>
        <w:tab w:val="clear" w:pos="8640"/>
        <w:tab w:val="right" w:pos="9540"/>
      </w:tabs>
      <w:rPr>
        <w:rFonts w:ascii="Arial" w:hAnsi="Arial"/>
        <w:b/>
      </w:rPr>
    </w:pPr>
    <w:r>
      <w:rPr>
        <w:noProof/>
      </w:rPr>
      <w:drawing>
        <wp:inline distT="0" distB="0" distL="0" distR="0" wp14:anchorId="2DB1CF66" wp14:editId="196E584B">
          <wp:extent cx="4181475" cy="533400"/>
          <wp:effectExtent l="1905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 wp14:anchorId="393DFFBA" wp14:editId="1A884B2E">
          <wp:extent cx="1657350" cy="561975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2778E" w:rsidRDefault="00D67285">
    <w:pPr>
      <w:pStyle w:val="En-tte"/>
      <w:jc w:val="center"/>
      <w:rPr>
        <w:rFonts w:ascii="Arial" w:hAnsi="Arial"/>
      </w:rPr>
    </w:pPr>
    <w:r>
      <w:rPr>
        <w:rFonts w:ascii="Arial" w:hAnsi="Arial"/>
      </w:rPr>
      <w:t>Technology Radar Element Description</w:t>
    </w:r>
  </w:p>
  <w:p w:rsidR="00B2778E" w:rsidRDefault="009F7747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2327D"/>
    <w:multiLevelType w:val="hybridMultilevel"/>
    <w:tmpl w:val="232233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4D294A"/>
    <w:multiLevelType w:val="hybridMultilevel"/>
    <w:tmpl w:val="DF043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2D12CB"/>
    <w:multiLevelType w:val="hybridMultilevel"/>
    <w:tmpl w:val="43A0C67E"/>
    <w:lvl w:ilvl="0" w:tplc="FFFFFFFF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30879A0"/>
    <w:multiLevelType w:val="hybridMultilevel"/>
    <w:tmpl w:val="F16A13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7C40C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BF486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1CEB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3296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1AA1A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C649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486E4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E4006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81E7815"/>
    <w:multiLevelType w:val="hybridMultilevel"/>
    <w:tmpl w:val="FFB66C1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CDAF8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0A878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CCF2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79C80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7A686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8073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4FEC9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77682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515"/>
    <w:rsid w:val="000115A9"/>
    <w:rsid w:val="00024C0B"/>
    <w:rsid w:val="001079B2"/>
    <w:rsid w:val="00191AAF"/>
    <w:rsid w:val="001F0E0E"/>
    <w:rsid w:val="002C71D8"/>
    <w:rsid w:val="00346728"/>
    <w:rsid w:val="00510102"/>
    <w:rsid w:val="00765A0F"/>
    <w:rsid w:val="007B3B9F"/>
    <w:rsid w:val="00854722"/>
    <w:rsid w:val="008E6515"/>
    <w:rsid w:val="00985608"/>
    <w:rsid w:val="009F7747"/>
    <w:rsid w:val="00A06AE8"/>
    <w:rsid w:val="00A42F93"/>
    <w:rsid w:val="00AD2B7F"/>
    <w:rsid w:val="00B10EFF"/>
    <w:rsid w:val="00B8383B"/>
    <w:rsid w:val="00B976DB"/>
    <w:rsid w:val="00BC0D8D"/>
    <w:rsid w:val="00C93A5F"/>
    <w:rsid w:val="00D36DF9"/>
    <w:rsid w:val="00D67285"/>
    <w:rsid w:val="00DE6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5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IAHeader">
    <w:name w:val="AIAHeader"/>
    <w:basedOn w:val="Normal"/>
    <w:rsid w:val="008E6515"/>
    <w:rPr>
      <w:b/>
      <w:bCs/>
      <w:sz w:val="28"/>
      <w:szCs w:val="28"/>
      <w:lang w:val="en-US"/>
    </w:rPr>
  </w:style>
  <w:style w:type="paragraph" w:customStyle="1" w:styleId="Clause">
    <w:name w:val="Clause"/>
    <w:basedOn w:val="Normal"/>
    <w:rsid w:val="008E6515"/>
    <w:pPr>
      <w:keepNext/>
      <w:spacing w:before="240"/>
      <w:ind w:left="357" w:hanging="357"/>
    </w:pPr>
    <w:rPr>
      <w:b/>
      <w:bCs/>
      <w:lang w:val="en-US"/>
    </w:rPr>
  </w:style>
  <w:style w:type="paragraph" w:customStyle="1" w:styleId="Subclause">
    <w:name w:val="Subclause"/>
    <w:basedOn w:val="Normal"/>
    <w:rsid w:val="008E6515"/>
    <w:pPr>
      <w:spacing w:before="120"/>
    </w:pPr>
    <w:rPr>
      <w:bCs/>
      <w:lang w:val="en-US"/>
    </w:rPr>
  </w:style>
  <w:style w:type="paragraph" w:customStyle="1" w:styleId="Bullet">
    <w:name w:val="Bullet"/>
    <w:basedOn w:val="Normal"/>
    <w:rsid w:val="008E6515"/>
    <w:rPr>
      <w:lang w:val="en-US"/>
    </w:rPr>
  </w:style>
  <w:style w:type="paragraph" w:styleId="En-tte">
    <w:name w:val="header"/>
    <w:basedOn w:val="Normal"/>
    <w:link w:val="En-tteCar"/>
    <w:rsid w:val="008E6515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rsid w:val="008E6515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Numrodepage">
    <w:name w:val="page number"/>
    <w:basedOn w:val="Policepardfaut"/>
    <w:rsid w:val="008E6515"/>
  </w:style>
  <w:style w:type="paragraph" w:styleId="Textedebulles">
    <w:name w:val="Balloon Text"/>
    <w:basedOn w:val="Normal"/>
    <w:link w:val="TextedebullesCar"/>
    <w:uiPriority w:val="99"/>
    <w:semiHidden/>
    <w:unhideWhenUsed/>
    <w:rsid w:val="008E651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6515"/>
    <w:rPr>
      <w:rFonts w:ascii="Tahoma" w:eastAsia="Times New Roman" w:hAnsi="Tahoma" w:cs="Tahoma"/>
      <w:sz w:val="16"/>
      <w:szCs w:val="16"/>
      <w:lang w:eastAsia="en-GB"/>
    </w:rPr>
  </w:style>
  <w:style w:type="paragraph" w:styleId="Pieddepage">
    <w:name w:val="footer"/>
    <w:basedOn w:val="Normal"/>
    <w:link w:val="PieddepageCar"/>
    <w:uiPriority w:val="99"/>
    <w:unhideWhenUsed/>
    <w:rsid w:val="00765A0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65A0F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Lienhypertexte">
    <w:name w:val="Hyperlink"/>
    <w:basedOn w:val="Policepardfaut"/>
    <w:uiPriority w:val="99"/>
    <w:unhideWhenUsed/>
    <w:rsid w:val="00B8383B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B838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5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IAHeader">
    <w:name w:val="AIAHeader"/>
    <w:basedOn w:val="Normal"/>
    <w:rsid w:val="008E6515"/>
    <w:rPr>
      <w:b/>
      <w:bCs/>
      <w:sz w:val="28"/>
      <w:szCs w:val="28"/>
      <w:lang w:val="en-US"/>
    </w:rPr>
  </w:style>
  <w:style w:type="paragraph" w:customStyle="1" w:styleId="Clause">
    <w:name w:val="Clause"/>
    <w:basedOn w:val="Normal"/>
    <w:rsid w:val="008E6515"/>
    <w:pPr>
      <w:keepNext/>
      <w:spacing w:before="240"/>
      <w:ind w:left="357" w:hanging="357"/>
    </w:pPr>
    <w:rPr>
      <w:b/>
      <w:bCs/>
      <w:lang w:val="en-US"/>
    </w:rPr>
  </w:style>
  <w:style w:type="paragraph" w:customStyle="1" w:styleId="Subclause">
    <w:name w:val="Subclause"/>
    <w:basedOn w:val="Normal"/>
    <w:rsid w:val="008E6515"/>
    <w:pPr>
      <w:spacing w:before="120"/>
    </w:pPr>
    <w:rPr>
      <w:bCs/>
      <w:lang w:val="en-US"/>
    </w:rPr>
  </w:style>
  <w:style w:type="paragraph" w:customStyle="1" w:styleId="Bullet">
    <w:name w:val="Bullet"/>
    <w:basedOn w:val="Normal"/>
    <w:rsid w:val="008E6515"/>
    <w:rPr>
      <w:lang w:val="en-US"/>
    </w:rPr>
  </w:style>
  <w:style w:type="paragraph" w:styleId="En-tte">
    <w:name w:val="header"/>
    <w:basedOn w:val="Normal"/>
    <w:link w:val="En-tteCar"/>
    <w:rsid w:val="008E6515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rsid w:val="008E6515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Numrodepage">
    <w:name w:val="page number"/>
    <w:basedOn w:val="Policepardfaut"/>
    <w:rsid w:val="008E6515"/>
  </w:style>
  <w:style w:type="paragraph" w:styleId="Textedebulles">
    <w:name w:val="Balloon Text"/>
    <w:basedOn w:val="Normal"/>
    <w:link w:val="TextedebullesCar"/>
    <w:uiPriority w:val="99"/>
    <w:semiHidden/>
    <w:unhideWhenUsed/>
    <w:rsid w:val="008E651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6515"/>
    <w:rPr>
      <w:rFonts w:ascii="Tahoma" w:eastAsia="Times New Roman" w:hAnsi="Tahoma" w:cs="Tahoma"/>
      <w:sz w:val="16"/>
      <w:szCs w:val="16"/>
      <w:lang w:eastAsia="en-GB"/>
    </w:rPr>
  </w:style>
  <w:style w:type="paragraph" w:styleId="Pieddepage">
    <w:name w:val="footer"/>
    <w:basedOn w:val="Normal"/>
    <w:link w:val="PieddepageCar"/>
    <w:uiPriority w:val="99"/>
    <w:unhideWhenUsed/>
    <w:rsid w:val="00765A0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65A0F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Lienhypertexte">
    <w:name w:val="Hyperlink"/>
    <w:basedOn w:val="Policepardfaut"/>
    <w:uiPriority w:val="99"/>
    <w:unhideWhenUsed/>
    <w:rsid w:val="00B8383B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B838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mosa.org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posccaesar.org/svn/pub/SIG/IT/PCA-MIMOSA_Reference_Architecture_Framework_v1.0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imosa.org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EADS France</Company>
  <LinksUpToDate>false</LinksUpToDate>
  <CharactersWithSpaces>4631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Yves</dc:creator>
  <cp:lastModifiedBy>Baudier, Yves</cp:lastModifiedBy>
  <cp:revision>3</cp:revision>
  <dcterms:created xsi:type="dcterms:W3CDTF">2014-08-21T09:51:00Z</dcterms:created>
  <dcterms:modified xsi:type="dcterms:W3CDTF">2014-08-25T10:11:00Z</dcterms:modified>
</cp:coreProperties>
</file>